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91" w:rsidRDefault="00517391" w:rsidP="00517391">
      <w:pPr>
        <w:pStyle w:val="a3"/>
        <w:spacing w:before="0" w:after="0"/>
        <w:jc w:val="center"/>
        <w:textAlignment w:val="baseline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20 октября по решению ВОЗ </w:t>
      </w:r>
    </w:p>
    <w:p w:rsidR="00517391" w:rsidRDefault="00517391" w:rsidP="00517391">
      <w:pPr>
        <w:pStyle w:val="a3"/>
        <w:spacing w:before="0" w:after="0"/>
        <w:jc w:val="center"/>
        <w:textAlignment w:val="baseline"/>
        <w:rPr>
          <w:b/>
          <w:color w:val="000000"/>
          <w:sz w:val="26"/>
        </w:rPr>
      </w:pPr>
      <w:r>
        <w:rPr>
          <w:b/>
          <w:color w:val="000000"/>
          <w:sz w:val="26"/>
        </w:rPr>
        <w:t>–  Международный День</w:t>
      </w:r>
      <w:r>
        <w:rPr>
          <w:b/>
          <w:color w:val="000000"/>
          <w:sz w:val="26"/>
        </w:rPr>
        <w:t xml:space="preserve"> </w:t>
      </w:r>
      <w:bookmarkStart w:id="0" w:name="_GoBack"/>
      <w:bookmarkEnd w:id="0"/>
      <w:r>
        <w:rPr>
          <w:b/>
          <w:color w:val="000000"/>
          <w:sz w:val="26"/>
        </w:rPr>
        <w:t xml:space="preserve">борьбы с остеопорозом. </w:t>
      </w:r>
    </w:p>
    <w:p w:rsidR="00517391" w:rsidRDefault="00517391" w:rsidP="00517391">
      <w:pPr>
        <w:pStyle w:val="a3"/>
        <w:spacing w:before="0" w:after="0"/>
        <w:jc w:val="center"/>
        <w:textAlignment w:val="baseline"/>
        <w:rPr>
          <w:b/>
          <w:color w:val="000000"/>
          <w:sz w:val="26"/>
        </w:rPr>
      </w:pPr>
      <w:r>
        <w:rPr>
          <w:b/>
          <w:color w:val="000000"/>
          <w:sz w:val="26"/>
        </w:rPr>
        <w:t>В 2015 году его тема:</w:t>
      </w:r>
    </w:p>
    <w:p w:rsidR="00517391" w:rsidRDefault="00517391" w:rsidP="00517391">
      <w:pPr>
        <w:pStyle w:val="a3"/>
        <w:spacing w:before="0" w:after="0"/>
        <w:jc w:val="center"/>
        <w:textAlignment w:val="baseline"/>
        <w:rPr>
          <w:b/>
          <w:color w:val="000000"/>
          <w:sz w:val="26"/>
        </w:rPr>
      </w:pPr>
      <w:r>
        <w:rPr>
          <w:b/>
          <w:color w:val="000000"/>
          <w:sz w:val="26"/>
        </w:rPr>
        <w:t>"Здоровое питание – здоровые кости".</w:t>
      </w:r>
    </w:p>
    <w:p w:rsidR="00517391" w:rsidRDefault="00517391" w:rsidP="00517391">
      <w:pPr>
        <w:pStyle w:val="a3"/>
        <w:spacing w:before="0" w:after="0"/>
        <w:jc w:val="center"/>
        <w:textAlignment w:val="baseline"/>
        <w:rPr>
          <w:b/>
          <w:color w:val="000000"/>
          <w:sz w:val="26"/>
        </w:rPr>
      </w:pP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sz w:val="26"/>
        </w:rPr>
      </w:pPr>
      <w:r>
        <w:rPr>
          <w:color w:val="000000"/>
          <w:sz w:val="26"/>
        </w:rPr>
        <w:t>Речь пойдет об остеопорозе.</w:t>
      </w:r>
      <w:r>
        <w:rPr>
          <w:b/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По распространенности в мире среди неинфекционных заболеваний он стойко занимает четвертое место после болезней сердечно-сосудистой системы, онкологической патологии и сахарного диабета. ВОЗ утверждает, что им страдает каждая третья женщина и каждый восьмой мужчина. Россия не является исключением, по данным нашей статистики 33% женщин и 24% мужчин </w:t>
      </w:r>
      <w:r>
        <w:rPr>
          <w:sz w:val="26"/>
        </w:rPr>
        <w:t xml:space="preserve">старше 50 лет имеют этот диагноз. В Приморском крае исследования проводились в группе женщин в возрасте от 40 до 60 лет, - рассказывает наш сегодняшний собеседник </w:t>
      </w:r>
      <w:r>
        <w:rPr>
          <w:b/>
          <w:sz w:val="26"/>
        </w:rPr>
        <w:t xml:space="preserve">Ирина Алексеевна Рубашек, заведующая кабинетом профилактики и лечения остеопороза Дальневосточного Окружного медицинского центра, доцент ТГМУ. </w:t>
      </w:r>
      <w:r>
        <w:rPr>
          <w:sz w:val="26"/>
        </w:rPr>
        <w:t xml:space="preserve">Распространенность заболевания составила около 24%, а более чем у половины всех участвовавших в исследовании была выявлена </w:t>
      </w:r>
      <w:proofErr w:type="spellStart"/>
      <w:r>
        <w:rPr>
          <w:sz w:val="26"/>
        </w:rPr>
        <w:t>остеопения</w:t>
      </w:r>
      <w:proofErr w:type="spellEnd"/>
      <w:r>
        <w:rPr>
          <w:sz w:val="26"/>
        </w:rPr>
        <w:t xml:space="preserve"> (пониженная плотность костей), обратимое состояние "предболезни". </w:t>
      </w:r>
    </w:p>
    <w:p w:rsidR="00517391" w:rsidRDefault="00517391" w:rsidP="00517391">
      <w:pPr>
        <w:pStyle w:val="a3"/>
        <w:numPr>
          <w:ilvl w:val="0"/>
          <w:numId w:val="1"/>
        </w:numPr>
        <w:tabs>
          <w:tab w:val="num" w:pos="0"/>
        </w:tabs>
        <w:spacing w:before="0" w:after="0"/>
        <w:ind w:left="0" w:firstLine="709"/>
        <w:jc w:val="both"/>
        <w:textAlignment w:val="baseline"/>
        <w:rPr>
          <w:b/>
          <w:sz w:val="26"/>
        </w:rPr>
      </w:pPr>
      <w:r>
        <w:rPr>
          <w:b/>
          <w:sz w:val="26"/>
        </w:rPr>
        <w:t>Ирина Алексеевна, расскажите подробней об остеопорозе, что это за болезнь, почему она появляется?</w:t>
      </w:r>
    </w:p>
    <w:p w:rsidR="00517391" w:rsidRDefault="00517391" w:rsidP="00517391">
      <w:pPr>
        <w:pStyle w:val="a3"/>
        <w:numPr>
          <w:ilvl w:val="0"/>
          <w:numId w:val="1"/>
        </w:numPr>
        <w:tabs>
          <w:tab w:val="num" w:pos="0"/>
        </w:tabs>
        <w:spacing w:before="0" w:after="0"/>
        <w:ind w:left="0" w:firstLine="709"/>
        <w:jc w:val="both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t>Долгие годы считалось, что остеопороз у людей это вообще не заболевание, а некое состояние характерное для пожилого возраста и связанное с естественным старением костной ткани. Однако сейчас уже доказано, что это именно заболевание, при котором нарушается фосфорно-кальциевый обмен, что в свою очередь приводит к</w:t>
      </w:r>
      <w:r>
        <w:rPr>
          <w:rFonts w:ascii="Georgia" w:hAnsi="Georgia"/>
          <w:color w:val="000000"/>
          <w:sz w:val="26"/>
        </w:rPr>
        <w:t xml:space="preserve"> уменьшению массы костной ткани, хрупкости и ломкости костей. </w:t>
      </w:r>
      <w:r>
        <w:rPr>
          <w:color w:val="000000"/>
          <w:sz w:val="26"/>
        </w:rPr>
        <w:t xml:space="preserve">Как и во всех тканях организма, в костной ткани постоянно идут процессы образования новых клеток и разрушения старых. В детском и молодом возрасте преобладают процессы образования новых костных клеток, за счет чего и происходит рост скелета. Примерно к 25 годам у человека достигается максимум плотности костной ткани, и в течение последующих 20-25 лет она остается относительно постоянной. В возрасте после 50-ти лет, когда изменяется гормональный фон в организме, начинают преобладать процессы разрушения костных клеток, и происходит некоторое физиологическое снижение плотности костей. 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t xml:space="preserve">В настоящее время определены и изучены факторы риска возникновения и развития остеопороза. Среди них есть те, на которые мы повлиять не можем. Это, во-первых, наследственная предрасположенность. Например, доказано, что блондинки с голубыми глазами, имеющие тонкие и хрупкие кости, более подвержены заболеванию, так же имеет значение наличие характерных переломов костей у старших родственников. Во-вторых, это пол: женщины болеют чаще мужчин, к тому же вынашивание, рождение и кормление ребенка грудью – серьезная нагрузка для костной системы. Еще один неуправляемый фактор риска – возраст. Считается, что остеопороз – болезнь людей старшей возрастной группы и чем солиднее возраст, тем выше риск развития заболевания, хотя, справедливости ради, надо сказать, что диагностируется он и в более молодые годы. 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t xml:space="preserve">Другая группа факторов риска включает те, которые поддаются коррекции.   К ним относится несбалансированное питание и недостаточное поступление с пищей кальция и витамина </w:t>
      </w:r>
      <w:r>
        <w:rPr>
          <w:color w:val="000000"/>
          <w:sz w:val="26"/>
          <w:lang w:val="en-US"/>
        </w:rPr>
        <w:t>D</w:t>
      </w:r>
      <w:r>
        <w:rPr>
          <w:color w:val="000000"/>
          <w:sz w:val="26"/>
        </w:rPr>
        <w:t xml:space="preserve">. Дело в том, что кальций необходим не только </w:t>
      </w:r>
      <w:proofErr w:type="gramStart"/>
      <w:r>
        <w:rPr>
          <w:color w:val="000000"/>
          <w:sz w:val="26"/>
        </w:rPr>
        <w:t>для  обеспечения</w:t>
      </w:r>
      <w:proofErr w:type="gramEnd"/>
      <w:r>
        <w:rPr>
          <w:color w:val="000000"/>
          <w:sz w:val="26"/>
        </w:rPr>
        <w:t xml:space="preserve"> плотности костей, но и для нормальной работы нервной системы, мышц, поэтому, когда его не хватает в пище, организм забирает кальций из своих </w:t>
      </w:r>
      <w:r>
        <w:rPr>
          <w:color w:val="000000"/>
          <w:sz w:val="26"/>
        </w:rPr>
        <w:lastRenderedPageBreak/>
        <w:t>депо, то есть из костей скелета. Чрезмерное физическое переутомление или другая крайность – малоподвижный образ жизни, злоупотребление алкоголем, курение, наличие сопутствующих заболеваний, при которых нарушается усвоение кальция (болезни желудочно-кишечного тракта, щитовидной и других желез внутренней секреции), все это способствует развитию остеопороза. Сочетание нескольких факторов увеличивает риск развития заболевания в разы.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b/>
          <w:color w:val="000000"/>
          <w:sz w:val="26"/>
        </w:rPr>
      </w:pPr>
      <w:r>
        <w:rPr>
          <w:b/>
          <w:color w:val="000000"/>
          <w:sz w:val="26"/>
        </w:rPr>
        <w:t>- Всемирная Организация Здравоохранения называет остеопороз «молчаливым» заболеванием. Очень часто человека вроде бы ничего не беспокоит и он может длительное время даже не подозревать, что уже болеет и теряет костную массу. Поэтому очень важно каждому знать ранние симптомы заболевания, расскажите о них.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t xml:space="preserve">- Первыми признаками остеопороза могут быть боли различной локализации в костях, например, в межлопаточной области спины и в пояснице; уменьшение в росте после 50-ти лет на 3-4 сантиметра, или за один </w:t>
      </w:r>
      <w:proofErr w:type="gramStart"/>
      <w:r>
        <w:rPr>
          <w:color w:val="000000"/>
          <w:sz w:val="26"/>
        </w:rPr>
        <w:t>год  на</w:t>
      </w:r>
      <w:proofErr w:type="gramEnd"/>
      <w:r>
        <w:rPr>
          <w:color w:val="000000"/>
          <w:sz w:val="26"/>
        </w:rPr>
        <w:t xml:space="preserve"> 3 сантиметра и более, изменение осанки, когда провисает живот, а нижние ребра приближаются к тазовым костям. Раннее поседение волос, секущиеся кончики их, слоящиеся ломкие ногти, разрушение эмали зубов, трудно поддающийся лечению </w:t>
      </w:r>
      <w:proofErr w:type="spellStart"/>
      <w:r>
        <w:rPr>
          <w:color w:val="000000"/>
          <w:sz w:val="26"/>
        </w:rPr>
        <w:t>парадонтоз</w:t>
      </w:r>
      <w:proofErr w:type="spellEnd"/>
      <w:r>
        <w:rPr>
          <w:color w:val="000000"/>
          <w:sz w:val="26"/>
        </w:rPr>
        <w:t xml:space="preserve"> также указывают на нарушение обмена кальция. Это, если можно так сказать, «малые» признаки, явные же проявления остеопороза – единичные и особенно повторные переломы костей. Диагностическое значение имеют </w:t>
      </w:r>
      <w:proofErr w:type="spellStart"/>
      <w:r>
        <w:rPr>
          <w:color w:val="000000"/>
          <w:sz w:val="26"/>
        </w:rPr>
        <w:t>низкотравматические</w:t>
      </w:r>
      <w:proofErr w:type="spellEnd"/>
      <w:r>
        <w:rPr>
          <w:color w:val="000000"/>
          <w:sz w:val="26"/>
        </w:rPr>
        <w:t xml:space="preserve"> переломы, когда человек падает с высоты своего роста. Можно назвать три «тревожных» локализации переломов: лучевая кость предплечья в нижней трети, шейка бедренной кости, позвонки. Компрессионные переломы тел позвонков возможны и без падений, просто при подъеме тяжести или резком повороте. Они сопровождаются выраженной болью, если пережимаются нервы, или протекают почти бессимптомно с ощущением усталости в спине.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b/>
          <w:color w:val="000000"/>
          <w:sz w:val="26"/>
        </w:rPr>
      </w:pPr>
      <w:r>
        <w:rPr>
          <w:b/>
          <w:color w:val="000000"/>
          <w:sz w:val="26"/>
        </w:rPr>
        <w:t>- После такой информации возникает закономерный вопрос – можно ли защитить себя от этого заболевания и особенно, его осложнений – переломов костей?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color w:val="000000"/>
          <w:sz w:val="26"/>
        </w:rPr>
      </w:pPr>
      <w:r>
        <w:rPr>
          <w:b/>
          <w:color w:val="000000"/>
          <w:sz w:val="26"/>
        </w:rPr>
        <w:t>-</w:t>
      </w:r>
      <w:r>
        <w:rPr>
          <w:color w:val="000000"/>
          <w:sz w:val="26"/>
        </w:rPr>
        <w:t xml:space="preserve"> Утверждение «болезнь легче предупредить, чем лечить» в полной мере можно отнести к остеопорозу. Восстановление костной ткани проходит очень медленно и поэтому лечение длится от одного до трех, а иногда и до пяти лет. Профилактические мероприятия могут эффективно снизить риск возникновения заболевания. Они осуществляются по трем направлениям: правильное питание, адекватная физическая нагрузка, отсутствие вредных привычек. Правильное питание, начиная с детского возраста и в течение всей жизни – важнейшая составляющая профилактики. Суточная потребность в кальции человека взрослого </w:t>
      </w:r>
      <w:proofErr w:type="gramStart"/>
      <w:r>
        <w:rPr>
          <w:color w:val="000000"/>
          <w:sz w:val="26"/>
        </w:rPr>
        <w:t>без</w:t>
      </w:r>
      <w:proofErr w:type="gramEnd"/>
      <w:r>
        <w:rPr>
          <w:color w:val="000000"/>
          <w:sz w:val="26"/>
        </w:rPr>
        <w:t xml:space="preserve"> факторов риска 1200мг, растущего и пожилого – 2000мг. В рационе обязательно должны присутствовать продукты богатые кальцием. Прежде всего, это молоко и кисломолочные продукты, в 100 </w:t>
      </w:r>
      <w:proofErr w:type="spellStart"/>
      <w:r>
        <w:rPr>
          <w:color w:val="000000"/>
          <w:sz w:val="26"/>
        </w:rPr>
        <w:t>гр</w:t>
      </w:r>
      <w:proofErr w:type="spellEnd"/>
      <w:r>
        <w:rPr>
          <w:color w:val="000000"/>
          <w:sz w:val="26"/>
        </w:rPr>
        <w:t xml:space="preserve"> которых в среднем содержится 200-250 мг кальция. Сыр, особенно твердых сортов, содержит до 650 мг/100гр. Очень полезны жирные сорта рыбы, они содержат и кальций и витамин </w:t>
      </w:r>
      <w:r>
        <w:rPr>
          <w:color w:val="000000"/>
          <w:sz w:val="26"/>
          <w:lang w:val="en-US"/>
        </w:rPr>
        <w:t>D</w:t>
      </w:r>
      <w:r>
        <w:rPr>
          <w:color w:val="000000"/>
          <w:sz w:val="26"/>
        </w:rPr>
        <w:t xml:space="preserve">, который необходим для его усвоения. Также витамин </w:t>
      </w:r>
      <w:r>
        <w:rPr>
          <w:color w:val="000000"/>
          <w:sz w:val="26"/>
          <w:lang w:val="en-US"/>
        </w:rPr>
        <w:t>D</w:t>
      </w:r>
      <w:r w:rsidRPr="00517391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в больших количествах находится в сливочном масле и желтке яйца, печени рыб. Богаты минералами орехи, особенно миндаль; кунжутное семя (3000мг/100гр), зелень, корневые сорта сельдерея (до 1000 мг/100гр).  Дети с удовольствием едят смесь сухофруктов с орехами и медом. Усвоению кальция в организме препятствует кофеин, поэтому потребление кофе рекомендуется ограничить 1- 2мя чашечками в первой половине дня, чтобы он не "мешал" усваиваться кальцию вечером, после 16 часов. В энергетических напитках так же содержащих много кофеина, поэтому употреблять их бесконтрольно нельзя. 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Что касается физической нагрузки, то она должна быть адекватной. Чтобы сохранить имеющуюся плотность костной ткани надо проходить ежедневно 2-3 км. Если остеопороз уже имеется, то одной ходьбы не достаточно, нужны физические упражнения с постепенно нарастающей нагрузкой, тогда начнет увеличиваться плотность костной ткани. Еще одним важным </w:t>
      </w:r>
      <w:proofErr w:type="gramStart"/>
      <w:r>
        <w:rPr>
          <w:color w:val="000000"/>
          <w:sz w:val="26"/>
        </w:rPr>
        <w:t>моментом  является</w:t>
      </w:r>
      <w:proofErr w:type="gramEnd"/>
      <w:r>
        <w:rPr>
          <w:color w:val="000000"/>
          <w:sz w:val="26"/>
        </w:rPr>
        <w:t xml:space="preserve"> обязательное пребывание на воздухе, так как витамин </w:t>
      </w:r>
      <w:r>
        <w:rPr>
          <w:color w:val="000000"/>
          <w:sz w:val="26"/>
          <w:lang w:val="en-US"/>
        </w:rPr>
        <w:t>D</w:t>
      </w:r>
      <w:r>
        <w:rPr>
          <w:color w:val="000000"/>
          <w:sz w:val="26"/>
        </w:rPr>
        <w:t xml:space="preserve"> образуется в коже под действием солнечных лучей. Об этом должны помнить даже молодые люди, которые постоянно занимаются только тренажерных залах, много сидят за компьютером и мало бывают на природе.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b/>
          <w:color w:val="000000"/>
          <w:sz w:val="26"/>
        </w:rPr>
      </w:pPr>
      <w:r>
        <w:rPr>
          <w:b/>
          <w:color w:val="000000"/>
          <w:sz w:val="26"/>
        </w:rPr>
        <w:t>- Ирина Алексеевна, скажите, куда могут обратиться те, у кого появились характерные симптомы или кто определил у себя риск развития остеопороза с помощью специальных тестов или анкет?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t xml:space="preserve">-  Вопросами диагностики и лечения остеопороза успешно занимаются врачи терапевты, ревматологи, травматологи, акушеры – гинекологи, возможно, понадобится консультация врача эндокринолога. В сложных диагностических случаях можно обращаться в специализированные центры по лечению остеопороза. Тем, кто несет ответственность за свое здоровье, можно посоветовать даже при отсутствии симптомов пройти обследование на остеопороз как минимум три раза: первый раз – до 50 лет, затем в 50-55 лет, когда начинаются гормональные изменения, связанные с возрастом и после 70-ти лет. Это позволит узнать степень риска развития остеопороза, своевременно начать лечение, провести коррекцию питания, определить необходимый уровень физической нагрузки. </w:t>
      </w:r>
    </w:p>
    <w:p w:rsidR="00517391" w:rsidRDefault="00517391" w:rsidP="00517391">
      <w:pPr>
        <w:pStyle w:val="a3"/>
        <w:spacing w:before="0" w:after="0"/>
        <w:ind w:firstLine="709"/>
        <w:jc w:val="both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t xml:space="preserve">Остеопороз успешно лечится на любой стадии, позволяя и в зрелом возрасте жить активной жизнью, не боясь переломов. </w:t>
      </w:r>
    </w:p>
    <w:p w:rsidR="00517391" w:rsidRDefault="00517391" w:rsidP="00517391">
      <w:pPr>
        <w:pStyle w:val="a3"/>
        <w:spacing w:before="0" w:after="0"/>
        <w:ind w:firstLine="709"/>
        <w:jc w:val="right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t xml:space="preserve">Лидия </w:t>
      </w:r>
      <w:proofErr w:type="spellStart"/>
      <w:r>
        <w:rPr>
          <w:color w:val="000000"/>
          <w:sz w:val="26"/>
        </w:rPr>
        <w:t>Бароева</w:t>
      </w:r>
      <w:proofErr w:type="spellEnd"/>
      <w:r>
        <w:rPr>
          <w:color w:val="000000"/>
          <w:sz w:val="26"/>
        </w:rPr>
        <w:t>,</w:t>
      </w:r>
    </w:p>
    <w:p w:rsidR="00517391" w:rsidRDefault="00517391" w:rsidP="00517391">
      <w:pPr>
        <w:pStyle w:val="a3"/>
        <w:spacing w:before="0" w:after="0"/>
        <w:ind w:firstLine="709"/>
        <w:jc w:val="right"/>
        <w:textAlignment w:val="baseline"/>
        <w:rPr>
          <w:color w:val="000000"/>
          <w:sz w:val="26"/>
        </w:rPr>
      </w:pPr>
      <w:proofErr w:type="gramStart"/>
      <w:r>
        <w:rPr>
          <w:color w:val="000000"/>
          <w:sz w:val="26"/>
        </w:rPr>
        <w:t>врач</w:t>
      </w:r>
      <w:proofErr w:type="gramEnd"/>
      <w:r>
        <w:rPr>
          <w:color w:val="000000"/>
          <w:sz w:val="26"/>
        </w:rPr>
        <w:t xml:space="preserve"> Краевого центра медицинской профилактики</w:t>
      </w:r>
    </w:p>
    <w:p w:rsidR="00517391" w:rsidRDefault="00517391" w:rsidP="00517391">
      <w:pPr>
        <w:pStyle w:val="a3"/>
        <w:spacing w:before="0" w:after="0"/>
        <w:ind w:firstLine="709"/>
        <w:jc w:val="right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t>241-39-57</w:t>
      </w:r>
    </w:p>
    <w:p w:rsidR="00FB5764" w:rsidRDefault="00FB5764"/>
    <w:sectPr w:rsidR="00FB5764" w:rsidSect="005173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87EF8"/>
    <w:multiLevelType w:val="singleLevel"/>
    <w:tmpl w:val="75269206"/>
    <w:lvl w:ilvl="0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C4"/>
    <w:rsid w:val="00517391"/>
    <w:rsid w:val="009129C4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EBD1-77BD-48F5-B2E1-0E48FA14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39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2015-10-20T05:41:00Z</dcterms:created>
  <dcterms:modified xsi:type="dcterms:W3CDTF">2015-10-20T05:42:00Z</dcterms:modified>
</cp:coreProperties>
</file>