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2D1" w:rsidRDefault="004F62D1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F62D1" w:rsidRDefault="004F62D1">
      <w:pPr>
        <w:pStyle w:val="ConsPlusNormal"/>
        <w:jc w:val="both"/>
        <w:outlineLvl w:val="0"/>
      </w:pPr>
    </w:p>
    <w:p w:rsidR="004F62D1" w:rsidRDefault="004F62D1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30 июня 2021 г. N 64042</w:t>
      </w:r>
    </w:p>
    <w:p w:rsidR="004F62D1" w:rsidRDefault="004F62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</w:pPr>
      <w:r>
        <w:t>МИНИСТЕРСТВО ЗДРАВООХРАНЕНИЯ РОССИЙСКОЙ ФЕДЕРАЦИИ</w:t>
      </w:r>
    </w:p>
    <w:p w:rsidR="004F62D1" w:rsidRDefault="004F62D1">
      <w:pPr>
        <w:pStyle w:val="ConsPlusTitle"/>
        <w:jc w:val="center"/>
      </w:pPr>
    </w:p>
    <w:p w:rsidR="004F62D1" w:rsidRDefault="004F62D1">
      <w:pPr>
        <w:pStyle w:val="ConsPlusTitle"/>
        <w:jc w:val="center"/>
      </w:pPr>
      <w:r>
        <w:t>ПРИКАЗ</w:t>
      </w:r>
    </w:p>
    <w:p w:rsidR="004F62D1" w:rsidRDefault="004F62D1">
      <w:pPr>
        <w:pStyle w:val="ConsPlusTitle"/>
        <w:jc w:val="center"/>
      </w:pPr>
      <w:r>
        <w:t>от 27 апреля 2021 г. N 404н</w:t>
      </w:r>
    </w:p>
    <w:p w:rsidR="004F62D1" w:rsidRDefault="004F62D1">
      <w:pPr>
        <w:pStyle w:val="ConsPlusTitle"/>
        <w:jc w:val="center"/>
      </w:pPr>
    </w:p>
    <w:p w:rsidR="004F62D1" w:rsidRDefault="004F62D1">
      <w:pPr>
        <w:pStyle w:val="ConsPlusTitle"/>
        <w:jc w:val="center"/>
      </w:pPr>
      <w:r>
        <w:t>ОБ УТВЕРЖДЕНИИ ПОРЯДКА</w:t>
      </w:r>
    </w:p>
    <w:p w:rsidR="004F62D1" w:rsidRDefault="004F62D1">
      <w:pPr>
        <w:pStyle w:val="ConsPlusTitle"/>
        <w:jc w:val="center"/>
      </w:pPr>
      <w:r>
        <w:t>ПРОВЕДЕНИЯ ПРОФИЛАКТИЧЕСКОГО МЕДИЦИНСКОГО ОСМОТРА</w:t>
      </w:r>
    </w:p>
    <w:p w:rsidR="004F62D1" w:rsidRDefault="004F62D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F62D1" w:rsidRDefault="004F62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6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2D1" w:rsidRDefault="004F62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2D1" w:rsidRDefault="004F62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2D1" w:rsidRDefault="004F6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2D1" w:rsidRDefault="004F62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2D1" w:rsidRDefault="004F62D1">
            <w:pPr>
              <w:pStyle w:val="ConsPlusNormal"/>
            </w:pPr>
          </w:p>
        </w:tc>
      </w:tr>
    </w:tbl>
    <w:p w:rsidR="004F62D1" w:rsidRDefault="004F62D1">
      <w:pPr>
        <w:pStyle w:val="ConsPlusNormal"/>
        <w:ind w:firstLine="540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7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приказываю: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>
        <w:r>
          <w:rPr>
            <w:color w:val="0000FF"/>
          </w:rPr>
          <w:t>порядок</w:t>
        </w:r>
      </w:hyperlink>
      <w:r>
        <w:t xml:space="preserve"> проведения профилактического медицинского осмотра и диспансеризации определенных групп взрослого населения согласно приложению.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4F62D1" w:rsidRDefault="004F62D1">
      <w:pPr>
        <w:pStyle w:val="ConsPlusNormal"/>
        <w:spacing w:before="22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13 марта 2019 г. N 124н "Об утверждении порядка проведения профилактического медицинского осмотра и диспансеризации определенных групп взрослого населения" (зарегистрирован Министерством юстиции Российской Федерации 24 апреля 2019 г., регистрационный N 54495);</w:t>
      </w:r>
    </w:p>
    <w:p w:rsidR="004F62D1" w:rsidRDefault="004F62D1">
      <w:pPr>
        <w:pStyle w:val="ConsPlusNormal"/>
        <w:spacing w:before="220"/>
        <w:ind w:firstLine="540"/>
        <w:jc w:val="both"/>
      </w:pPr>
      <w:hyperlink r:id="rId8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сентября 2019 г. N 716н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16 октября 2019 г. N 56254);</w:t>
      </w:r>
    </w:p>
    <w:p w:rsidR="004F62D1" w:rsidRDefault="004F62D1">
      <w:pPr>
        <w:pStyle w:val="ConsPlusNormal"/>
        <w:spacing w:before="220"/>
        <w:ind w:firstLine="540"/>
        <w:jc w:val="both"/>
      </w:pPr>
      <w:hyperlink r:id="rId9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 декабря 2020 г. N 1278н "О внесении изменений в Порядок проведения профилактического медицинского осмотра и диспансеризации определенных групп взрослого населения, утвержденный приказом Министерства здравоохранения Российской Федерации от 13 марта 2019 г. N 124н" (зарегистрирован Министерством юстиции Российской Федерации 22 декабря 2020 г. N 61693).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3. Настоящий приказ вступает в силу с 1 июля 2021 г. и действует до 1 июля 2027 г.</w:t>
      </w:r>
    </w:p>
    <w:p w:rsidR="004F62D1" w:rsidRDefault="004F62D1">
      <w:pPr>
        <w:pStyle w:val="ConsPlusNormal"/>
        <w:ind w:firstLine="540"/>
        <w:jc w:val="both"/>
      </w:pPr>
    </w:p>
    <w:p w:rsidR="004F62D1" w:rsidRDefault="004F62D1">
      <w:pPr>
        <w:pStyle w:val="ConsPlusNormal"/>
        <w:jc w:val="right"/>
      </w:pPr>
      <w:r>
        <w:t>Министр</w:t>
      </w:r>
    </w:p>
    <w:p w:rsidR="004F62D1" w:rsidRDefault="004F62D1">
      <w:pPr>
        <w:pStyle w:val="ConsPlusNormal"/>
        <w:jc w:val="right"/>
      </w:pPr>
      <w:r>
        <w:t>М.А.МУРАШКО</w:t>
      </w:r>
    </w:p>
    <w:p w:rsidR="004F62D1" w:rsidRDefault="004F62D1">
      <w:pPr>
        <w:pStyle w:val="ConsPlusNormal"/>
        <w:ind w:firstLine="540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right"/>
        <w:outlineLvl w:val="0"/>
      </w:pPr>
      <w:r>
        <w:t>Приложение</w:t>
      </w:r>
    </w:p>
    <w:p w:rsidR="004F62D1" w:rsidRDefault="004F62D1">
      <w:pPr>
        <w:pStyle w:val="ConsPlusNormal"/>
        <w:jc w:val="right"/>
      </w:pPr>
      <w:r>
        <w:lastRenderedPageBreak/>
        <w:t>к приказу Министерства здравоохранения</w:t>
      </w:r>
    </w:p>
    <w:p w:rsidR="004F62D1" w:rsidRDefault="004F62D1">
      <w:pPr>
        <w:pStyle w:val="ConsPlusNormal"/>
        <w:jc w:val="right"/>
      </w:pPr>
      <w:r>
        <w:t>Российской Федерации</w:t>
      </w:r>
    </w:p>
    <w:p w:rsidR="004F62D1" w:rsidRDefault="004F62D1">
      <w:pPr>
        <w:pStyle w:val="ConsPlusNormal"/>
        <w:jc w:val="right"/>
      </w:pPr>
      <w:r>
        <w:t>от 27.04.2021 N 404н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</w:pPr>
      <w:bookmarkStart w:id="1" w:name="P35"/>
      <w:bookmarkEnd w:id="1"/>
      <w:r>
        <w:t>ПОРЯДОК</w:t>
      </w:r>
    </w:p>
    <w:p w:rsidR="004F62D1" w:rsidRDefault="004F62D1">
      <w:pPr>
        <w:pStyle w:val="ConsPlusTitle"/>
        <w:jc w:val="center"/>
      </w:pPr>
      <w:r>
        <w:t>ПРОВЕДЕНИЯ ПРОФИЛАКТИЧЕСКОГО МЕДИЦИНСКОГО ОСМОТРА</w:t>
      </w:r>
    </w:p>
    <w:p w:rsidR="004F62D1" w:rsidRDefault="004F62D1">
      <w:pPr>
        <w:pStyle w:val="ConsPlusTitle"/>
        <w:jc w:val="center"/>
      </w:pPr>
      <w:r>
        <w:t>И ДИСПАНСЕРИЗАЦИИ ОПРЕДЕЛЕННЫХ ГРУПП ВЗРОСЛОГО НАСЕЛЕНИЯ</w:t>
      </w:r>
    </w:p>
    <w:p w:rsidR="004F62D1" w:rsidRDefault="004F62D1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F62D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2D1" w:rsidRDefault="004F62D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2D1" w:rsidRDefault="004F62D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F62D1" w:rsidRDefault="004F62D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F62D1" w:rsidRDefault="004F62D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Минздрава России от 01.02.2022 N 44н)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F62D1" w:rsidRDefault="004F62D1">
            <w:pPr>
              <w:pStyle w:val="ConsPlusNormal"/>
            </w:pPr>
          </w:p>
        </w:tc>
      </w:tr>
    </w:tbl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1. Настоящий порядок регулирует вопросы, связанные с проведением в медицинских организациях профилактического медицинского осмотра и диспансеризации следующих групп взрослого населения (в возрасте от 18 лет и старше):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работающие граждане;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неработающие граждане;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обучающиеся в образовательных организациях по очной форме.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Настоящий порядок не применяется в случаях, когда законодательными и иными нормативными правовыми актами Российской Федерации установлен иной порядок проведения профилактического медицинского осмотра или диспансеризации отдельных категорий граждан.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2. Профилактический медицинский осмотр проводится в целях раннего (своевременного) выявления состояний, заболеваний и факторов риска их развития, немедицинского потребления наркотических средств и психотропных веществ, а также в целях определения групп здоровья и выработки рекомендаций для пациентов.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Диспансеризация представляет собой комплекс мероприятий, включающий в себя профилактический медицинский осмотр и дополнительные методы обследований, проводимых в целях оценки состояния здоровья (включая определение группы здоровья и группы диспансерного наблюдения) и осуществляемых в отношении определенных групп населения в соответствии с законодательством Российской Федерации &lt;1&gt;.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4 статьи 46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2016, N 27, ст. 4219) (далее - Федеральный закон N 323-ФЗ).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3. Медицинские мероприятия, проводимые в рамках настоящего порядка, направлены на: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профилактику и раннее выявление (скрининг) хронических неинфекционных заболеваний (состояний), являющихся основной причиной инвалидности и преждевременной смертности населения Российской Федерации (далее - хронические неинфекционные заболевания), факторов риска их развития, включающих повышенный уровень артериального давления, гиперхолестеринемию, повышенный уровень глюкозы в крови натощак, курение табака, риск пагубного потребления алкоголя, нерациональное питание, низкую физическую активность, избыточную массу тела или ожирение (далее - факторы риска), а также риска потребления наркотических средств и психотропных веществ без назначения врача;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2) определение группы здоровья, необходимых профилактических, лечебных, реабилитационных и оздоровительных мероприятий для граждан с выявленными хроническими </w:t>
      </w:r>
      <w:r>
        <w:lastRenderedPageBreak/>
        <w:t>неинфекционными заболеваниями и (или) факторами риска их развития, а также для здоровых граждан;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проведение профилактического консультирования граждан с выявленными хроническими неинфекционными заболеваниями и факторами риска их развития;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4) определение группы диспансерного наблюдения граждан с выявленными хроническими неинфекционными заболеваниями и иными заболеваниями (состояниями), включая граждан с высоким и очень высоким сердечно-сосудистым риском.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4. Профилактический медицинский осмотр проводится ежегодно: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в качестве самостоятельного мероприятия;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в рамках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в рамках диспансерного наблюдения (при проведении первого в текущем году диспансерного приема (осмотра, консультации).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5. Диспансеризация проводится: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1 раз в три года в возрасте от 18 до 39 лет включительно;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ежегодно в возрасте 40 лет и старше, а также в отношении отдельных категорий граждан, включая: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а) инвалидов Великой Отечественной войны и инвалидов боевых действий, а также участников Великой Отечественной войны, ставших инвалидами вследствие общего заболевания, трудового увечья или других причин (кроме лиц, инвалидность которых наступила вследствие их противоправных действий) &lt;2&gt;;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&lt;2&gt; В соответствии со </w:t>
      </w:r>
      <w:hyperlink r:id="rId12">
        <w:r>
          <w:rPr>
            <w:color w:val="0000FF"/>
          </w:rPr>
          <w:t>статьей 4</w:t>
        </w:r>
      </w:hyperlink>
      <w:r>
        <w:t xml:space="preserve">, </w:t>
      </w:r>
      <w:hyperlink r:id="rId13">
        <w:r>
          <w:rPr>
            <w:color w:val="0000FF"/>
          </w:rPr>
          <w:t>подпунктом 11 пункта 1 статьи 14</w:t>
        </w:r>
      </w:hyperlink>
      <w:r>
        <w:t xml:space="preserve"> и </w:t>
      </w:r>
      <w:hyperlink r:id="rId14">
        <w:r>
          <w:rPr>
            <w:color w:val="0000FF"/>
          </w:rPr>
          <w:t>пунктом 2 статьи 15</w:t>
        </w:r>
      </w:hyperlink>
      <w:r>
        <w:t xml:space="preserve"> Федерального закона от 12 января 1995 г. N 5-ФЗ "О ветеранах" (Собрание законодательства Российской Федерации, 1995, N 3, ст. 168; 2004, N 35, ст. 3607; 2016, N 22, ст. 3097; 2019, N 40, ст. 5488) (далее - Федеральный закон N 5-ФЗ).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б) лиц, награжденных знаком "Жителю блокадного Ленинграда", лиц, награжденных знаком "Житель осажденного Севастополя"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 &lt;3&gt;;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5">
        <w:r>
          <w:rPr>
            <w:color w:val="0000FF"/>
          </w:rPr>
          <w:t>подпунктом 1 пункта 2 статьи 18</w:t>
        </w:r>
      </w:hyperlink>
      <w:r>
        <w:t xml:space="preserve"> Федерального закона N 5-ФЗ (Собрание законодательства Российской Федерации, 1995, N 3, ст. 168; 2016, N 22, ст. 3097).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в)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войны, признанных инвалидами вследствие общего заболевания, трудового увечья и других причин (за исключением лиц, инвалидность которых наступила вследствие их противоправных действий) &lt;4&gt;;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&lt;4&gt; В соответствии с </w:t>
      </w:r>
      <w:hyperlink r:id="rId16">
        <w:r>
          <w:rPr>
            <w:color w:val="0000FF"/>
          </w:rPr>
          <w:t>частью 8 статьи 154</w:t>
        </w:r>
      </w:hyperlink>
      <w:r>
        <w:t xml:space="preserve"> Федерального закона от 22 августа 2004 г. N 122-ФЗ "О внесении изменений в законодательные акты Российской Федерации и признании утратившими </w:t>
      </w:r>
      <w:r>
        <w:lastRenderedPageBreak/>
        <w:t>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 (Собрание законодательства Российской Федерации, 2004, N 35, ст. 3607; 2018, N 11, ст. 1591).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г) работающих граждан, не достигших возраста, дающего право на назначение пенсии по старости, в том числе досрочно, в течение пяти лет до наступления такого возраста и работающих граждан, являющихся получателями пенсии по старости или пенсии за выслугу лет &lt;5&gt;.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&lt;5&gt; В соответствии со </w:t>
      </w:r>
      <w:hyperlink r:id="rId17">
        <w:r>
          <w:rPr>
            <w:color w:val="0000FF"/>
          </w:rPr>
          <w:t>статьей 185.1</w:t>
        </w:r>
      </w:hyperlink>
      <w:r>
        <w:t xml:space="preserve"> Трудового кодекса Российской Федерации (Собрание законодательства Российской Федерации, 2002, N 1, ст. 3; 2020, N 31, ст. 5020).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Годом прохождения диспансеризации считается календарный год, в котором гражданин достигает соответствующего возраста.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6. Перечень приемов (осмотров, консультаций) медицинскими работниками, исследований и иных медицинских вмешательств, проводимых в рамках профилактического медицинского осмотра и диспансеризации, определяется в соответствии с </w:t>
      </w:r>
      <w:hyperlink w:anchor="P169">
        <w:r>
          <w:rPr>
            <w:color w:val="0000FF"/>
          </w:rPr>
          <w:t>пунктами 16</w:t>
        </w:r>
      </w:hyperlink>
      <w:r>
        <w:t xml:space="preserve"> - </w:t>
      </w:r>
      <w:hyperlink w:anchor="P205">
        <w:r>
          <w:rPr>
            <w:color w:val="0000FF"/>
          </w:rPr>
          <w:t>18</w:t>
        </w:r>
      </w:hyperlink>
      <w:r>
        <w:t xml:space="preserve"> настоящего порядка и </w:t>
      </w:r>
      <w:hyperlink w:anchor="P271">
        <w:r>
          <w:rPr>
            <w:color w:val="0000FF"/>
          </w:rPr>
          <w:t>приложениями N 1</w:t>
        </w:r>
      </w:hyperlink>
      <w:r>
        <w:t xml:space="preserve"> и </w:t>
      </w:r>
      <w:hyperlink w:anchor="P3301">
        <w:r>
          <w:rPr>
            <w:color w:val="0000FF"/>
          </w:rPr>
          <w:t>N 2</w:t>
        </w:r>
      </w:hyperlink>
      <w:r>
        <w:t xml:space="preserve"> к настоящему порядку.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7. Профилактический медицинский осмотр и диспансеризация проводятся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дополнение к профилактическим медицинским осмотрам и диспансеризации граждане, переболевшие новой коронавирусной инфекцией (COVID-19), проходят углубленную диспансеризацию, включающую исследования и иные медицинские вмешательства в соответствии с перечнем исследований и иных медицинских вмешательств, проводимых в рамках углубленной диспансеризации, установленным программой государственных гарантий бесплатного оказания гражданам медицинской помощи на соответствующий год и плановый период (далее - углубленная диспансеризация).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Углубленная диспансеризация также может быть проведена по инициативе гражданина, в отношении которого отсутствуют сведения о перенесенном заболевании новой коронавирусной инфекцией (COVID-19).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Органы исполнительной власти субъектов Российской Федерации в сфере охраны здоровья обеспечивают организацию прохождения гражданами профилактических медицинских осмотров, диспансеризации, в том числе в вечерние часы и субботу, а также предоставляют гражданам возможность дистанционной записи на приемы (осмотры, консультации) медицинскими работниками, исследования и иные медицинские вмешательства, проводимые в рамках профилактических медицинских осмотров и диспансеризации.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или государственной информационной системы в сфере здравоохранения субъекта Российской Федерации органы исполнительной власти субъектов Российской Федерации в сфере охраны здоровья предоставляют гражданам возможность прохождения опроса (анкетирования), получения информации о целях и объемах профилактических медицинских осмотров и диспансеризации, записи на приемы (осмотры, консультации) медицинскими работниками, исследования и иные медицинские вмешательства, </w:t>
      </w:r>
      <w:r>
        <w:lastRenderedPageBreak/>
        <w:t xml:space="preserve">проводимые в рамках профилактических медицинских осмотров и диспансеризации, информирования о порядке прохождения медицинского осмотра и диспансеризации и последовательности приемов (осмотров, консультаций) медицинскими работниками, исследований и иных медицинских вмешательств, в том числе посредством использования федеральной государственной информационной системы "Единый портал государственных и муниципальных услуг (функций)" и иных информационных систем, предусмотренных </w:t>
      </w:r>
      <w:hyperlink r:id="rId18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Профилактический медицинский осмотр и первый этап диспансеризации рекомендуется проводить в течение одного рабочего дня.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8. Органы исполнительной власти субъектов Российской Федерации в сфере охраны здоровья размещают на своих официальных сайтах в информационно-телекоммуникационной сети "Интернет" информацию о медицинских организациях, на базе которых граждане могут пройти профилактические медицинские осмотры и диспансеризацию.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При необходимости для проведения приемов (осмотров, консультаций) медицинскими работниками, исследований и иных медицинских вмешательств, проводимых в рамках профилактических медицинских осмотров и диспансеризации, могут привлекаться медицинские работники медицинских организаций, оказывающих специализированную медицинскую помощь.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9. Профилактический медицинский осмотр и диспансеризация осуществляются медицинскими организациями (иными организациями, осуществляющими медицинскую деятельность) (далее - медицинская организация) независимо от организационно-правовой формы, имеющими лицензию на осуществление медицинской деятельности, предусматривающей работы (услуги) по </w:t>
      </w:r>
      <w:hyperlink r:id="rId19">
        <w:r>
          <w:rPr>
            <w:color w:val="0000FF"/>
          </w:rPr>
          <w:t>"медицинским осмотрам профилактическим"</w:t>
        </w:r>
      </w:hyperlink>
      <w:r>
        <w:t xml:space="preserve">, </w:t>
      </w:r>
      <w:hyperlink r:id="rId20">
        <w:r>
          <w:rPr>
            <w:color w:val="0000FF"/>
          </w:rPr>
          <w:t>"терапии"</w:t>
        </w:r>
      </w:hyperlink>
      <w:r>
        <w:t xml:space="preserve"> или </w:t>
      </w:r>
      <w:hyperlink r:id="rId21">
        <w:r>
          <w:rPr>
            <w:color w:val="0000FF"/>
          </w:rPr>
          <w:t>"общей врачебной практике (семейной медицине)"</w:t>
        </w:r>
      </w:hyperlink>
      <w:r>
        <w:t xml:space="preserve">, </w:t>
      </w:r>
      <w:hyperlink r:id="rId22">
        <w:r>
          <w:rPr>
            <w:color w:val="0000FF"/>
          </w:rPr>
          <w:t>"акушерству и гинекологии"</w:t>
        </w:r>
      </w:hyperlink>
      <w:r>
        <w:t xml:space="preserve"> (для лицензий на осуществление медицинской деятельности, выданных до вступления в силу постановления Правительства Российской Федерации от 16 апреля 2012 г. N 291 "О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"Сколково")") &lt;6&gt; или "</w:t>
      </w:r>
      <w:hyperlink r:id="rId23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технологий)", "</w:t>
      </w:r>
      <w:hyperlink r:id="rId24">
        <w:r>
          <w:rPr>
            <w:color w:val="0000FF"/>
          </w:rPr>
          <w:t>акушерству и гинекологии</w:t>
        </w:r>
      </w:hyperlink>
      <w:r>
        <w:t xml:space="preserve"> (за исключением использования вспомогательных репродуктивных технологий и искусственного прерывания беременности)", </w:t>
      </w:r>
      <w:hyperlink r:id="rId25">
        <w:r>
          <w:rPr>
            <w:color w:val="0000FF"/>
          </w:rPr>
          <w:t>"акушерскому делу"</w:t>
        </w:r>
      </w:hyperlink>
      <w:r>
        <w:t xml:space="preserve"> или </w:t>
      </w:r>
      <w:hyperlink r:id="rId26">
        <w:r>
          <w:rPr>
            <w:color w:val="0000FF"/>
          </w:rPr>
          <w:t>"лечебному делу"</w:t>
        </w:r>
      </w:hyperlink>
      <w:r>
        <w:t xml:space="preserve">, </w:t>
      </w:r>
      <w:hyperlink r:id="rId27">
        <w:r>
          <w:rPr>
            <w:color w:val="0000FF"/>
          </w:rPr>
          <w:t>"офтальмологии"</w:t>
        </w:r>
      </w:hyperlink>
      <w:r>
        <w:t xml:space="preserve">, </w:t>
      </w:r>
      <w:hyperlink r:id="rId28">
        <w:r>
          <w:rPr>
            <w:color w:val="0000FF"/>
          </w:rPr>
          <w:t>"неврологии"</w:t>
        </w:r>
      </w:hyperlink>
      <w:r>
        <w:t>, "</w:t>
      </w:r>
      <w:hyperlink r:id="rId29">
        <w:r>
          <w:rPr>
            <w:color w:val="0000FF"/>
          </w:rPr>
          <w:t>оториноларингологии</w:t>
        </w:r>
      </w:hyperlink>
      <w:r>
        <w:t xml:space="preserve"> (за исключением кохлеарной имплантации)", </w:t>
      </w:r>
      <w:hyperlink r:id="rId30">
        <w:r>
          <w:rPr>
            <w:color w:val="0000FF"/>
          </w:rPr>
          <w:t>"хирургии"</w:t>
        </w:r>
      </w:hyperlink>
      <w:r>
        <w:t xml:space="preserve"> или </w:t>
      </w:r>
      <w:hyperlink r:id="rId31">
        <w:r>
          <w:rPr>
            <w:color w:val="0000FF"/>
          </w:rPr>
          <w:t>"колопроктологии"</w:t>
        </w:r>
      </w:hyperlink>
      <w:r>
        <w:t xml:space="preserve">, </w:t>
      </w:r>
      <w:hyperlink r:id="rId32">
        <w:r>
          <w:rPr>
            <w:color w:val="0000FF"/>
          </w:rPr>
          <w:t>"рентгенологии"</w:t>
        </w:r>
      </w:hyperlink>
      <w:r>
        <w:t xml:space="preserve">, </w:t>
      </w:r>
      <w:hyperlink r:id="rId33">
        <w:r>
          <w:rPr>
            <w:color w:val="0000FF"/>
          </w:rPr>
          <w:t>"клинической лабораторной диагностике"</w:t>
        </w:r>
      </w:hyperlink>
      <w:r>
        <w:t xml:space="preserve"> или </w:t>
      </w:r>
      <w:hyperlink r:id="rId34">
        <w:r>
          <w:rPr>
            <w:color w:val="0000FF"/>
          </w:rPr>
          <w:t>"лабораторной диагностике"</w:t>
        </w:r>
      </w:hyperlink>
      <w:r>
        <w:t xml:space="preserve">, </w:t>
      </w:r>
      <w:hyperlink r:id="rId35">
        <w:r>
          <w:rPr>
            <w:color w:val="0000FF"/>
          </w:rPr>
          <w:t>"функциональной диагностике"</w:t>
        </w:r>
      </w:hyperlink>
      <w:r>
        <w:t xml:space="preserve">, </w:t>
      </w:r>
      <w:hyperlink r:id="rId36">
        <w:r>
          <w:rPr>
            <w:color w:val="0000FF"/>
          </w:rPr>
          <w:t>"ультразвуковой диагностике"</w:t>
        </w:r>
      </w:hyperlink>
      <w:r>
        <w:t xml:space="preserve">, </w:t>
      </w:r>
      <w:hyperlink r:id="rId37">
        <w:r>
          <w:rPr>
            <w:color w:val="0000FF"/>
          </w:rPr>
          <w:t>"урологии"</w:t>
        </w:r>
      </w:hyperlink>
      <w:r>
        <w:t xml:space="preserve">, </w:t>
      </w:r>
      <w:hyperlink r:id="rId38">
        <w:r>
          <w:rPr>
            <w:color w:val="0000FF"/>
          </w:rPr>
          <w:t>"эндоскопии"</w:t>
        </w:r>
      </w:hyperlink>
      <w:r>
        <w:t>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17, ст. 1965; 2020, N 49. ст. 7934.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10. Гражданин проходит профилактический медицинский осмотр и диспансеризацию в медицинской организации, в которой он получает первичную медико-санитарную помощь.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При отсутствии в населенном пункте, в котором проживает гражданин старше 65 лет, медицинской организации, в которой могут быть проведены профилактический медицинский осмотр или диспансеризация, может осуществляться перевозка гражданина в медицинскую организацию в рамках мер социальной поддержки, предусмотренных в субъекте Российской Федерации в соответствии с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6 октября 1999 г.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&lt;7&gt;.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&lt;7&gt; Собрание законодательства Российской Федерации, 1999, N 42, ст. 5005; 2021, N 22, ст. 3690.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Медицинской организацией работающему гражданину выдается справка о прохождении профилактического медицинского осмотра или диспансеризации в день прохождения указанных осмотра (диспансеризации) в соответствии с </w:t>
      </w:r>
      <w:hyperlink r:id="rId40">
        <w:r>
          <w:rPr>
            <w:color w:val="0000FF"/>
          </w:rPr>
          <w:t>Порядком</w:t>
        </w:r>
      </w:hyperlink>
      <w:r>
        <w:t xml:space="preserve"> выдачи медицинскими организациями справок и медицинских заключений, утвержденным приказом Министерства здравоохранения Российской Федерации от 14 сентября 2020 г. N 972н &lt;8&gt;.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&lt;8&gt; Зарегистрирован Министерством юстиции Российской Федерации 4 декабря 2020 г., регистрационный N 61261.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11. Необходимым предварительным условием проведения профилактического медицинского осмотра и диспансеризации является дача информированного добровольного согласия гражданина (его законного представителя) на медицинское вмешательство с соблюдением требований, установленных </w:t>
      </w:r>
      <w:hyperlink r:id="rId41">
        <w:r>
          <w:rPr>
            <w:color w:val="0000FF"/>
          </w:rPr>
          <w:t>статьей 20</w:t>
        </w:r>
      </w:hyperlink>
      <w:r>
        <w:t xml:space="preserve"> Федерального закона N 323-ФЗ.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Гражданин вправе отказаться от проведения профилактического медицинского осмотра и (или) диспансеризации в целом либо от отдельных видов медицинских вмешательств, входящих в объем профилактического медицинского осмотра и (или) диспансеризации.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12. Руководитель медицинской организации, медицинские работники отделения (кабинета) медицинской профилактики и центра здоровья являются ответственными за проведение профилактического медицинского осмотра и диспансеризации населения, находящегося на медицинском обслуживании в медицинской организации.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Медицинский работник, уполномоченный руководителем медицинской организации, осуществляет информационное взаимодействие со страховыми медицинскими организациями в целях организации информирования граждан, подлежащих профилактическому медицинскому осмотру и (или) диспансеризации в текущем году, или их законных представителей о возможности прохождения профилактического медицинского осмотра и (или) диспансеризации в соответствии с </w:t>
      </w:r>
      <w:hyperlink r:id="rId42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страхования, утвержденными приказом Министерства здравоохранения Российской Федерации от 28 февраля 2019 г. N 108н (далее - Правила обязательного медицинского страхования) &lt;9&gt;.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&lt;9&gt; Зарегистрирован Министерством юстиции Российской Федерации 17 мая 2019 г., регистрационный N 54643, с изменениями, внесенными приказами Министерства здравоохранения Российской Федерации от 9 апреля 2020 г. N 299н (зарегистрирован Министерством юстиции Российской Федерации 14 апреля 2020 г., регистрационный N 58074), от 25 сентября 2020 г. N 1024н (зарегистрирован Министерством юстиции Российской Федерации 14 октября 2020 г., регистрационный N 60369), от 10 февраля 2021 г. N 65н (зарегистрирован Министерством юстиции Российской Федерации 17 марта 2021 г., регистрационный N 62797), от 26 марта 2021 г. N 254н (зарегистрирован Министерством юстиции Российской Федерации 22 апреля 2021 г., регистрационный N 63210).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Врач-терапевт (врач-терапевт участковый, врач-терапевт цехового врачебного участка, врач общей практики (семейный врач) (далее - врач-терапевт) является ответственным за организацию и проведение профилактического медицинского осмотра и диспансеризации населения терапевтического, в том числе цехового, участка (участка врача общей практики (семейного врача), </w:t>
      </w:r>
      <w:r>
        <w:lastRenderedPageBreak/>
        <w:t>обслуживаемой территории (далее - участок).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Фельдшер фельдшерского здравпункта или фельдшерско-акушерского пункта является ответственным за проведение профилактического медицинского осмотра и диспансеризации населения фельдшерского участка в случае возложения на него отдельных функций лечащего врача по непосредственному оказанию медицинской помощи пациенту в период наблюдения за ним и его лечения, в том числе по проведению профилактического медицинского осмотра и диспансеризации, в </w:t>
      </w:r>
      <w:hyperlink r:id="rId43">
        <w:r>
          <w:rPr>
            <w:color w:val="0000FF"/>
          </w:rPr>
          <w:t>порядке</w:t>
        </w:r>
      </w:hyperlink>
      <w:r>
        <w:t>, установленном приказом Министерства здравоохранения и социального развития Российской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&lt;10&gt;.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&lt;10&gt; Зарегистрирован Министерством юстиции Российской Федерации 28 апреля 2012 г., регистрационный N 23971, с изменениями, внесенными приказом Министерства здравоохранения Российской Федерации от 31 октября 2017 г. N 882н (зарегистрирован Министерством юстиции Российской Федерации 9 января 2018 г., регистрационный N 49561).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13. Основными задачами фельдшера фельдшерского здравпункта или фельдшерско-акушерского пункта при организации и проведении профилактического медицинского осмотра и диспансеризации являются: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фельдшерскому участку, к прохождению профилактического медицинского осмотра и диспансеризации, информирование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2" w:name="P117"/>
      <w:bookmarkEnd w:id="2"/>
      <w:r>
        <w:t>3) выполнение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опроса (анкетирования) граждан и подготовки заключения по его результатам, а также установления факта наличия дополнительных жалоб на состояние здоровья, не выявленных при опросе (анкетировании) (далее - анкетирование);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электрокардиографии в покое;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lastRenderedPageBreak/>
        <w:t>измерения внутриглазного давления;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осмотра фельдшером (акушеркой) и (или) взятия мазка с шейки матки в рамках проведения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приема (осмотра) по результатам профилактического медицинского осмотра, в том числе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первого этапа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3" w:name="P130"/>
      <w:bookmarkEnd w:id="3"/>
      <w:r>
        <w:t xml:space="preserve">4) организация выполнения приемов (осмотров), медицинских исследований и иных медицинских вмешательств, входящих в объем профилактического медицинского осмотра и первого этапа диспансеризации, не указанных в </w:t>
      </w:r>
      <w:hyperlink w:anchor="P117">
        <w:r>
          <w:rPr>
            <w:color w:val="0000FF"/>
          </w:rPr>
          <w:t>подпункте 3 настоящего пункта</w:t>
        </w:r>
      </w:hyperlink>
      <w:r>
        <w:t xml:space="preserve">, в том числе направление по результатам профилактического медицинского осмотра граждан, находящихся под диспансерным наблюдением (с III группой здоровья), на прием (осмотр) врачом-терапевтом, врачом по медицинской профилактике отделения (кабинета) медицинской профилактики или центра здоровья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5)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минут от начала появления симптомов) вызова бригады скорой медицинской помощи;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6) подведение итогов проведения профилактического медицинского осмотра и диспансеризации на фельдшерском участке;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7) формирование комплекта документов, заполнение </w:t>
      </w:r>
      <w:hyperlink r:id="rId44">
        <w:r>
          <w:rPr>
            <w:color w:val="0000FF"/>
          </w:rPr>
          <w:t>карты</w:t>
        </w:r>
      </w:hyperlink>
      <w:r>
        <w:t xml:space="preserve"> учета профилактического медицинского осмотра (диспансеризации) по форме, утвержденной приказом Министерства здравоохранения Российской Федерации от 10 ноября 2020 г. N 1207н &lt;11&gt; (далее - карта учета диспансеризации);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&lt;11&gt; Зарегистрирован Министерством юстиции Российской Федерации 11 января 2021 г., регистрационный N 62033.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8) информирование граждан о возможности медицинского освидетельствования для выявления ВИЧ-инфекции в соответствии со </w:t>
      </w:r>
      <w:hyperlink r:id="rId45">
        <w:r>
          <w:rPr>
            <w:color w:val="0000FF"/>
          </w:rPr>
          <w:t>статьей 7</w:t>
        </w:r>
      </w:hyperlink>
      <w:r>
        <w:t xml:space="preserve"> Федерального закона от 30 марта 1995 г. N 38-ФЗ "О предупреждении распространения в Российской Федерации заболевания, вызываемого </w:t>
      </w:r>
      <w:r>
        <w:lastRenderedPageBreak/>
        <w:t>вирусом иммунодефицита человека (ВИЧ-инфекции)" (далее - Федеральный закон N 38-ФЗ) &lt;12&gt; с предоставлением адресов медицинских организаций, в которых возможно осуществить добровольное, в том числе анонимное, медицинское освидетельствование для выявления ВИЧ-инфекции.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&lt;12&gt; Собрание законодательства Российской Федерации, 1995, N 14, ст. 1212; 2013, N 48, ст. 6165.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14. Основными задачами врача-терапевта при организации и проведении профилактического медицинского осмотра и диспансеризации являются: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привлечение населения, прикрепленного к участку, к прохождению профилактического медицинского осмотра и диспансеризации, информирование граждан об их целях, объеме проводимого обследования и графике работы подразделений медицинской организации, участвующих в проведении профилактического медицинского осмотра и диспансеризации, необходимых подготовительных мероприятиях, а также повышение мотивации граждан к регулярному прохождению профилактического медицинского осмотра и диспансеризации, в том числе путем проведения разъяснительных бесед на уровне семьи;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2) прием (осмотр) по результатам профилактического медицинского осмотра, в том числе граждан, направленных в соответствии с </w:t>
      </w:r>
      <w:hyperlink w:anchor="P130">
        <w:r>
          <w:rPr>
            <w:color w:val="0000FF"/>
          </w:rPr>
          <w:t>подпунктом 4 пункта 13</w:t>
        </w:r>
      </w:hyperlink>
      <w:r>
        <w:t xml:space="preserve"> и </w:t>
      </w:r>
      <w:hyperlink w:anchor="P163">
        <w:r>
          <w:rPr>
            <w:color w:val="0000FF"/>
          </w:rPr>
          <w:t>подпунктом 6 пункта 15</w:t>
        </w:r>
      </w:hyperlink>
      <w:r>
        <w:t xml:space="preserve"> настоящего порядка,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порядка, прием (осмотр) по результатам первого этапа диспансеризации, включающий осмотр на выявление визуальных и иных локализаций онкологических заболеваний, включающих осмотр кожных покровов, слизистых губ и ротовой полости, пальпацию щитовидной железы, лимфатических узлов, с целью установления диагноза заболевания (состояния), определения группы здоровья, группы диспансерного наблюдения, определения медицинских показаний для осмотров (консультаций) и исследований в рамках второго этапа диспансеризации, а также прием (осмотр) по результатам второго этапа диспансеризации в объеме, предусмотренном в </w:t>
      </w:r>
      <w:hyperlink w:anchor="P218">
        <w:r>
          <w:rPr>
            <w:color w:val="0000FF"/>
          </w:rPr>
          <w:t>подпункте 13 пункта 18</w:t>
        </w:r>
      </w:hyperlink>
      <w:r>
        <w:t xml:space="preserve"> настоящего порядка;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разъяснение пациентам с факторами риска хронических неинфекционных заболеваний о мерах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4) подведение итогов проведения профилактического медицинского осмотра и диспансеризации на участке;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5) информирование граждан о возможности медицинского освидетельствования для выявления ВИЧ-инфекции в соответствии со </w:t>
      </w:r>
      <w:hyperlink r:id="rId46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15. Основными задачами отделения (кабинета) медицинской профилактики и центра здоровья при организации и проведении профилактического медицинского осмотра и диспансеризации являются: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1) составление плана проведения профилактического медицинского осмотра и </w:t>
      </w:r>
      <w:r>
        <w:lastRenderedPageBreak/>
        <w:t>диспансеризации в текущем календарном году (ежемесячного, ежедекадного);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участие в информировании населения, находящегося на медицинском обслуживании в медицинской организации, о проведении профилактического медицинского осмотра и диспансеризации, их целях, а также в проведении разъяснительной работы и мотивировании граждан к прохождению профилактического медицинского осмотра,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инструктаж граждан, прибывших на профилактический медицинский осмотр, диспансеризацию, о порядке их прохождения и последовательности проведения обследования;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4) выполнение приемов (осмотров), медицинских исследований и иных медицинских вмешательств, входящих в объем профилактического медицинского осмотра и диспансеризации: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анкетирования;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расчета на основании антропометрии (измерение роста, массы тела, окружности талии) индекса массы тела;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измерения артериального давления на периферических артериях;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уровня общего холестерина в крови;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уровня глюкозы в крови натощак;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измерения внутриглазного давления;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определения факторов риска и других патологических состояний и заболеваний, повышающих вероятность развития хронических неинфекционных заболеваний на основании диагностических критериев, предусмотренных </w:t>
      </w:r>
      <w:hyperlink w:anchor="P3342">
        <w:r>
          <w:rPr>
            <w:color w:val="0000FF"/>
          </w:rPr>
          <w:t>приложением N 3</w:t>
        </w:r>
      </w:hyperlink>
      <w:r>
        <w:t xml:space="preserve"> к настоящему порядку;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относительного сердечно-сосудистого риска у граждан в возрасте от 18 до 39 лет включительно, и абсолютного сердечно-сосудистого риска у граждан в возрасте от 40 до 64 лет включительно, не имеющих сердечно-сосудистых заболеваний атеросклеротического генеза, сахарного диабета второго типа и хронической болезни почек;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приема (осмотра) по результатам профилактического медицинского осмотра в объеме, предусмотренном в </w:t>
      </w:r>
      <w:hyperlink w:anchor="P184">
        <w:r>
          <w:rPr>
            <w:color w:val="0000FF"/>
          </w:rPr>
          <w:t>подпункте 12 пункта 16</w:t>
        </w:r>
      </w:hyperlink>
      <w:r>
        <w:t xml:space="preserve"> настоящего порядка;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проведения краткого индивидуального профилактического консультирования в рамках профилактического медицинского осмотра и первого этапа диспансеризации, а также углубленного профилактического консультирования в рамках второго этапа диспансеризации.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5) организация выполнения медицинских исследований и иных медицинских вмешательств, входящих в объем профилактического медицинского осмотра и диспансеризации, не указанных в </w:t>
      </w:r>
      <w:hyperlink w:anchor="P151">
        <w:r>
          <w:rPr>
            <w:color w:val="0000FF"/>
          </w:rPr>
          <w:t>подпункте 4 настоящего пункта</w:t>
        </w:r>
      </w:hyperlink>
      <w:r>
        <w:t>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5" w:name="P163"/>
      <w:bookmarkEnd w:id="5"/>
      <w:r>
        <w:t>6) направление по результатам профилактического медицинского осмотра на прием (осмотр) к врачу-терапевту граждан, у которых по результатам анкетирования, приема (осмотра) и исследований выявляются жалобы на здоровье и (или) патологические изменения исследуемых показателей, которых ранее не было или их степень выраженности (отклонение от нормы) увеличилась;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7) разъяснение пациентам с факторами риска хронических неинфекционных заболеваний мер по их снижению, а пациентам с высоким и очень высоким абсолютным сердечно-сосудистым риском, больным ишемической болезнью сердца, цереброваскулярными заболеваниями, хронической ишемией нижних конечностей атеросклеротического генеза, болезнями, характеризующимися повышенным кровяным давлением, основных симптомов инфаркта </w:t>
      </w:r>
      <w:r>
        <w:lastRenderedPageBreak/>
        <w:t>миокарда и инсульта, а также правил первой помощи при их развитии, жизненной важности своевременного (не позднее 5 мин от начала появления симптомов) вызова бригады скорой медицинской помощи;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8) формирование комплекта документов, заполнение карты учета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9) заполнение форм статистической отчетности, используемых при проведении профилактического медицинского осмотра и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10) подведение итогов проведения профилактического медицинского осмотра и диспансеризации в медицинской организации;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11) информирование граждан о возможности медицинского освидетельствования для выявления ВИЧ-инфекции в соответствии со </w:t>
      </w:r>
      <w:hyperlink r:id="rId47">
        <w:r>
          <w:rPr>
            <w:color w:val="0000FF"/>
          </w:rPr>
          <w:t>статьей 7</w:t>
        </w:r>
      </w:hyperlink>
      <w:r>
        <w:t xml:space="preserve"> Федерального закона N 38-ФЗ с предоставлением адресов медицинских организаций, в которых возможно осуществить добровольное, в том числе анонимное, освидетельствование для выявления ВИЧ-инфекции.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6" w:name="P169"/>
      <w:bookmarkEnd w:id="6"/>
      <w:r>
        <w:t>16. Профилактический медицинский осмотр включает в себя: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7" w:name="P170"/>
      <w:bookmarkEnd w:id="7"/>
      <w:r>
        <w:t>1) анкетирование граждан в возрасте 18 лет и старше 1 раз в год в целях: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 проведение для лиц с выявленными факторами риска краткого индивидуального профилактического консультирования в отделении (кабинете) медицинской профилактики, центре здоровья и (или) врачом-терапевтом;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выявления у граждан в возрасте 65 лет и старше риска падений, жалоб, характерных для остеопороза, депрессии, сердечной недостаточности, некоррегированных нарушений слуха и зрения;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расчет на основании антропометрии (измерение роста, массы тела, окружности талии) индекса массы тела, для граждан в возрасте 18 лет и старше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измерение артериального давления на периферических артериях для граждан в возрасте 18 лет и старше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4) исследование уровня общего холестерина в крови (допускается использование экспресс-метода) для граждан в возрасте 18 лет и старше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5) определение уровня глюкозы в крови натощак (допускается использование экспресс-метода) для граждан в возрасте 18 лет и старше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6) определение относительного сердечно-сосудистого риска у граждан в возрасте от 18 до 39 лет включительно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7) определение абсолютного сердечно-сосудистого риска у граждан в возрасте от 40 до 64 лет включительно 1 раз в год (сердечно-сосудистый риск определяется по шкале сердечно-сосудистого риска SCORE,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</w:t>
      </w:r>
      <w:r>
        <w:lastRenderedPageBreak/>
        <w:t>уровень абсолютного сердечно-сосудистого риска по шкале риска SCORE не определяется и расценивается как очень высокий вне зависимости от показателей шкалы);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8) флюорографию легких или рентгенографию легких для граждан в возрасте 18 лет и старше 1 раз в 2 года (не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9) электрокардиографию в покое при первом прохождении профилактического медицинского осмотра, далее в возрасте 35 лет и старше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8" w:name="P182"/>
      <w:bookmarkEnd w:id="8"/>
      <w:r>
        <w:t>10) измерение внутриглазного давления при первом прохождении профилактического медицинского осмотра, далее в возрасте 40 лет и старше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9" w:name="P183"/>
      <w:bookmarkEnd w:id="9"/>
      <w:r>
        <w:t>11) осмотр фельдшером (акушеркой) или врачом акушером-гинекологом женщин в возрасте от 18 до 39 лет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>12) 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11" w:name="P185"/>
      <w:bookmarkEnd w:id="11"/>
      <w:r>
        <w:t>17. Диспансеризация проводится в два этапа.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Первый этап диспансеризации (скрининг) проводится с целью выявления у граждан признаков хронических неинфекционных заболеваний, факторов риска их развития, риска пагубного употребления алкоголя, потребления наркотических средств и психотропных веществ без назначения врача, определения группы здоровья, а также определения медицинских показаний к выполнению дополнительных обследований и осмотров врачами-специалистами для уточнения диагноза заболевания (состояния) на втором этапе диспансеризации и включает в себя: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для граждан в возрасте от 18 до 39 лет включительно 1 раз в 3 года: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3">
        <w:r>
          <w:rPr>
            <w:color w:val="0000FF"/>
          </w:rPr>
          <w:t>11 пункта 16</w:t>
        </w:r>
      </w:hyperlink>
      <w:r>
        <w:t xml:space="preserve"> настоящего порядка;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в) проведение краткого индивидуального профилактического консультирования в отделении (кабинете) медицинской профилактики, центре здоровья врачом-терапевтом;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2) для граждан в возрасте от 40 до 64 лет включительно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 xml:space="preserve">подпунктах </w:t>
        </w:r>
        <w:r>
          <w:rPr>
            <w:color w:val="0000FF"/>
          </w:rPr>
          <w:lastRenderedPageBreak/>
          <w:t>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для граждан в возрасте 65 лет и старше 1 раз в год (за исключением приемов (осмотров), медицинских исследований и иных медицинских вмешательств, входящих в объем первого этапа диспансеризации, с иной периодичностью):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а) проведение профилактического медицинского осмотра в объеме, указанном в </w:t>
      </w:r>
      <w:hyperlink w:anchor="P170">
        <w:r>
          <w:rPr>
            <w:color w:val="0000FF"/>
          </w:rPr>
          <w:t>подпунктах 1</w:t>
        </w:r>
      </w:hyperlink>
      <w:r>
        <w:t xml:space="preserve"> - </w:t>
      </w:r>
      <w:hyperlink w:anchor="P182">
        <w:r>
          <w:rPr>
            <w:color w:val="0000FF"/>
          </w:rPr>
          <w:t>10 пункта 16</w:t>
        </w:r>
      </w:hyperlink>
      <w:r>
        <w:t xml:space="preserve"> настоящего порядка;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б) проведение мероприятий скрининга, направленного на раннее выявление онкологических заболеваний, согласно </w:t>
      </w:r>
      <w:hyperlink w:anchor="P3301">
        <w:r>
          <w:rPr>
            <w:color w:val="0000FF"/>
          </w:rPr>
          <w:t>приложению N 2</w:t>
        </w:r>
      </w:hyperlink>
      <w:r>
        <w:t xml:space="preserve"> к настоящему порядку;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в) общий анализ крови (гемоглобин, лейкоциты, СОЭ);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г) проведение краткого индивидуального профилактического консультирования в отделении (кабинете) медицинской профилактики, центре здоровья;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д) 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</w:r>
      <w:hyperlink w:anchor="P169">
        <w:r>
          <w:rPr>
            <w:color w:val="0000FF"/>
          </w:rPr>
          <w:t>пунктах 16</w:t>
        </w:r>
      </w:hyperlink>
      <w:r>
        <w:t xml:space="preserve"> и </w:t>
      </w:r>
      <w:hyperlink w:anchor="P185">
        <w:r>
          <w:rPr>
            <w:color w:val="0000FF"/>
          </w:rPr>
          <w:t>17</w:t>
        </w:r>
      </w:hyperlink>
      <w:r>
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исследования.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12" w:name="P205"/>
      <w:bookmarkEnd w:id="12"/>
      <w:r>
        <w:t>18. Второй этап диспансеризации проводится с целью дополнительного обследования и уточнения диагноза заболевания (состояния) и включает в себя: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1) осмотр (консультацию) врачом-неврологом (при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2) дуплексное сканирование брахицефальных артерий (для мужчин в возрасте от 45 до 72 лет </w:t>
      </w:r>
      <w:r>
        <w:lastRenderedPageBreak/>
        <w:t>включительно и женщин в возрасте от 54 до 72 лет включительно при наличии комбинации трех факторов риска развития хронических неинфекционных заболеваний: повышенный уровень артериального давления, гиперхолестеринемия, избыточная масса тела или ожирение, а также 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не находящихся по этому поводу под диспансерным наблюдением);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3) осмотр (консультацию) врачом-хирургом или врачом-урологом (для мужчин в возрасте 45, 50, 55, 60 и 64 лет при повышении уровня простат-специфического антигена в крови более 4 нг/мл);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4) осмотр (консультацию) врачом-хирургом или врачом-колопроктологом, включая проведение ректороманоскопии (для граждан в возрасте от 40 до 75 лет включительно с выявленными патологическими изменениями 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аденоматозу и (или) злокачественным новообразованиям толстого кишечника 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5) колоноскопию (для граждан в случае подозрения на злокачественные новообразования толстого кишечника по назначению врача-хирурга или врача-колопроктолога);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6) эзофагогастродуоденоскопия (для граждан в случае подозрения на злокачественные новообразования пищевода, желудка и двенадцатиперстной кишки по назначению врача-терапевта);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7) рентгенографию легких, компьютерную томографию легких (для граждан в случае подозрения на злокачественные новообразования легкого по назначению врача-терапевта);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8) спирометрию (для граждан с подозрением на хроническое бронхолегочное заболевание, курящих граждан, выявленных по результатам анкетирования, - по назначению врача-терапевта);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9) осмотр (консультацию) врачом-акушером-гинекологом (для женщин в возрасте 18 лет и старше с выявленными патологическими изменениями по результатам скрининга на выявление злокачественных новообразований шейки матки, в возрасте 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10) осмотр (консультацию) врачом-оториноларингологом (для граждан в возрасте 65 лет и старше при наличии медицинских показаний по результатам анкетирования или приема (осмотра) врача-терапевта);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11) осмотр (консультацию) врачом-офтальмологом (для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12) осмотр (консультацию) врачом-дерматовенерологом, включая проведение дерматоскопии (для граждан с подозрением на злокачественные новообразования кожи и (или) слизистых оболочек по назначению врача-терапевта по результатам осмотра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узлов);</w:t>
      </w:r>
    </w:p>
    <w:p w:rsidR="004F62D1" w:rsidRDefault="004F62D1">
      <w:pPr>
        <w:pStyle w:val="ConsPlusNormal"/>
        <w:spacing w:before="220"/>
        <w:ind w:firstLine="540"/>
        <w:jc w:val="both"/>
      </w:pPr>
      <w:bookmarkStart w:id="13" w:name="P218"/>
      <w:bookmarkEnd w:id="13"/>
      <w:r>
        <w:t xml:space="preserve">13) проведение исследования уровня гликированного гемоглобина в крови (для граждан с </w:t>
      </w:r>
      <w:r>
        <w:lastRenderedPageBreak/>
        <w:t>подозрением на сахарный диабет по назначению врача-терапевта по результатам осмотров и исследований первого этапа диспансеризации);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14) проведение индивидуального или группового (школы для пациентов) углубленного профилактического консультирования в отделении (кабинете) медицинской профилактики, центре здоровья для граждан: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а) с выявленной ишемической болезнью сердца, цереброваскулярными заболеваниями, хронической ишемией нижних конечностей атеросклеротического генеза или болезнями, характеризующимися повышенным кровяным давлением;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б) с выявленным по результатам анкетирования риском пагубного потребления алкоголя и (или) потребления наркотических средств и психотропных веществ без назначения врача;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в) для всех граждан в возрасте 65 лет и старше в целях коррекции выявленных факторов риска и (или) профилактики старческой астении;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г) при выявлении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установленным по результатам анкетирования курению более 20 сигарет в день, риске пагубного потребления алкоголя и (или) риске немедицинского потребления наркотических средств и психотропных веществ;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15) прием (осмотр) врачом-терапевтом по результатам второго этапа диспансеризации, включающий установление (уточнение) диагноза, определение (уточнение) группы здоровья, определение группы диспансерного наблюдения с учетом заключений врачей-специалистов), направление граждан при наличии медицинских показаний на дополнительное обследование, не входящее в объем диспансеризации, в том числе направление на осмотр (консультацию) врачом-онкологом при подозрении на онкологические заболевания в соответствии с </w:t>
      </w:r>
      <w:hyperlink r:id="rId48">
        <w:r>
          <w:rPr>
            <w:color w:val="0000FF"/>
          </w:rPr>
          <w:t>Порядком</w:t>
        </w:r>
      </w:hyperlink>
      <w:r>
        <w:t xml:space="preserve"> оказания медицинской помощи населению по профилю "онкология", утвержденным приказом Минздрава России от 15 ноября 2012 г. N 915н &lt;13&gt;, а также для получения специализированной, в том числе высокотехнологичной, медицинской помощи, на санаторно-курортное лечение.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&lt;13&gt; Зарегистрирован Министерством юстиции Российской Федерации 17 апреля 2013 г., регистрационный N 28163, с изменениями, внесенными приказами Министерства здравоохранения Российской Федерации от 23 августа 2016 г. N 624н (зарегистрирован Министерством юстиции Российской Федерации 7 сентября 2016 г., регистрационный N 43597), от 4 июля 2017 г. N 379н (зарегистрирован Министерством юстиции Российской Федерации 24 июля 2017 г., регистрационный N 47503) и от 5 февраля 2019 г. N 48н (зарегистрирован Министерством юстиции Российской Федерации 27 февраля 2019 г., регистрационный N 53908).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19. Профилактический медицинский осмотр и первый этап диспансеризации могут проводиться мобильными медицинскими бригадами, осуществляющими свою деятельность в соответствии с </w:t>
      </w:r>
      <w:hyperlink r:id="rId49">
        <w:r>
          <w:rPr>
            <w:color w:val="0000FF"/>
          </w:rPr>
          <w:t>Правилами</w:t>
        </w:r>
      </w:hyperlink>
      <w:r>
        <w:t xml:space="preserve"> организации деятельности мобильной медицинской бригады, предусмотренными приложением N 8 к Положению об организации оказания первичной медико-санитарной помощи взрослому населению, утвержденному приказом Министерства здравоохранения и социального развития Российской Федерации от 15 мая 2012 г. N 543н &lt;14&gt;.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&lt;14&gt; Зарегистрирован Министерством юстиции Российской Федерации 27 июня 2012 г., регистрационный N 24726), с изменениями, внесенными приказами Министерства здравоохранения Российской Федерации от 23 июня 2015 г. N 361н (зарегистрирован Министерством юстиции Российской Федерации 7 июля 2015 г., регистрационный N 37921), от 30 </w:t>
      </w:r>
      <w:r>
        <w:lastRenderedPageBreak/>
        <w:t>сентября 2015 г. N 683н (зарегистрирован Министерством юстиции Российской Федерации 24 ноября 2015 г., регистрационный N 39822), от 30 марта 2018 г. N 139н (зарегистрирован Министерством юстиции Российской Федерации 16 августа 2018 г., регистрационный N 51917), от 27 марта 2019 г. N 164н (зарегистрирован Министерством юстиции Российской Федерации 22 апреля 2019 г., регистрационный N 54470), от 3 декабря 2019 г. N 984н (зарегистрирован Министерством юстиции Российской Федерации 6 февраля 2020 г., регистрационный N 57452) и от 21 февраля 2020 г. N 114н (зарегистрирован Министерством юстиции Российской Федерации 28 июля 2020 г., регистрационный N 59083).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20. При проведении профилактического медицинского осмотра и диспансеризации могут учитываться результаты ранее проведенных (не позднее одного года) медицинских осмотров, диспансеризации, подтвержденные медицинскими документами гражданина, за исключением случаев выявления у него симптомов и синдромов заболеваний, свидетельствующих о наличии медицинских показаний для повторного проведения исследований и иных медицинских мероприятий в рамках профилактического медицинского осмотра и диспансеризации.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21. При выявлении у гражданина в процессе профилактического медицинского осмотра и (или) диспансеризации медицинских показаний к проведению осмотров (консультаций) врачами-специалистами, исследований и мероприятий, включая осмотр (консультацию) врачом-онкологом при выявлении подозрений на онкологические заболевания визуальных и иных локализаций, не входящих в объем профилактического медицинского осмотра и (или) диспансеризации в соответствии с настоящим порядком, они назначаются и выполняются в соответствиями с положениями порядков оказания медицинской помощи по профилю выявленного или предполагаемого заболевания (состояния), с учетом </w:t>
      </w:r>
      <w:hyperlink r:id="rId50">
        <w:r>
          <w:rPr>
            <w:color w:val="0000FF"/>
          </w:rPr>
          <w:t>стандартов</w:t>
        </w:r>
      </w:hyperlink>
      <w:r>
        <w:t xml:space="preserve"> медицинской помощи, а также на основе </w:t>
      </w:r>
      <w:hyperlink r:id="rId51">
        <w:r>
          <w:rPr>
            <w:color w:val="0000FF"/>
          </w:rPr>
          <w:t>клинических рекомендаций</w:t>
        </w:r>
      </w:hyperlink>
      <w:r>
        <w:t xml:space="preserve"> &lt;15&gt;.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&lt;15&gt; </w:t>
      </w:r>
      <w:hyperlink r:id="rId52">
        <w:r>
          <w:rPr>
            <w:color w:val="0000FF"/>
          </w:rPr>
          <w:t>Статья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При выявлении у гражданина по результатам профилактического медицинского осмотра высокого относительного, высокого и очень высокого абсолютного сердечно-сосудистого риска, и (или) ожирения, и (или) гиперхолестеринемии с уровнем общего холестерина 8 ммоль/л и более, а также установлении по результатам анкетирования курения более 20 сигарет в день, риска пагубного потребления алкоголя и (или) риска потребления наркотических средств и психотропных веществ без назначения врача гражданин направляется на углубленное профилактическое консультирование вне рамок профилактического медицинского осмотра.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22. На основе сведений о прохождении гражданином профилактического медицинского осмотра и (или) диспансеризации медицинским работником отделения (кабинета) медицинской профилактики или центра здоровья, а также фельдшерского здравпункта или фельдшерско-акушерского пункта (по результатам исследований, проведенных в рамках профилактического медицинского осмотра и диспансеризации в данном фельдшерском здравпункте или фельдшерско-акушерском пункте), заполняется карта учета диспансеризации.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Результаты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вносятся в медицинскую карту пациента, получающего медицинскую помощь в амбулаторных условиях &lt;16&gt;, с пометкой "Профилактический медицинский осмотр" или "Диспансеризация".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&lt;16&gt; </w:t>
      </w:r>
      <w:hyperlink r:id="rId53">
        <w:r>
          <w:rPr>
            <w:color w:val="0000FF"/>
          </w:rPr>
          <w:t>Приложение N 1</w:t>
        </w:r>
      </w:hyperlink>
      <w:r>
        <w:t xml:space="preserve"> к приказу Минздрава России от 15 декабря 2014 г. N 834н "Об </w:t>
      </w:r>
      <w:r>
        <w:lastRenderedPageBreak/>
        <w:t>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заполнению" (зарегистрирован Министерством юстиции Российской Федерации 20 февраля 2015 г., регистрационный N 36160) с изменениями, внесенными приказами Министерства здравоохранения Российской Федерации от 9 февраля 2018 г. N 2н (зарегистрирован Министерством юстиции Российской Федерации 4 апреля 2018 г., регистрационный N 50614) и от 2 ноября 2020 г. N 1186н (зарегистрирован Министерством юстиции Российской Федерации 27 ноября 2020 г., регистрационный N 61121).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В случае использования в медицинской организации медицинской информационной системы медицинской организации &lt;17&gt; или государственной информационной системы в сфере здравоохранения субъекта Российской Федерации &lt;18&gt; при проведении профилактического медицинского осмотра и диспансеризации, информация о результатах приемов (осмотров, консультаций) медицинскими работниками, исследований и иных медицинских вмешательств, входящих в объем профилактического медицинского осмотра и диспансеризации, включая сведения о медицинской документации, сформированной в форме электронных документов, представляется в единую государственную информационную систему в сфере здравоохранения, в том числе с целью предоставления гражданам услуг в сфере здравоохранения в электронной форме посредством использования федеральной государственной информационной системы "Единый портал государственных и муниципальных услуг (функций)" &lt;19&gt; и иных информационных систем, предусмотренных </w:t>
      </w:r>
      <w:hyperlink r:id="rId54">
        <w:r>
          <w:rPr>
            <w:color w:val="0000FF"/>
          </w:rPr>
          <w:t>частью 5 статьи 91</w:t>
        </w:r>
      </w:hyperlink>
      <w:r>
        <w:t xml:space="preserve"> Федерального закона N 323-ФЗ.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&lt;17&gt; </w:t>
      </w:r>
      <w:hyperlink r:id="rId55">
        <w:r>
          <w:rPr>
            <w:color w:val="0000FF"/>
          </w:rPr>
          <w:t>Пункты 30</w:t>
        </w:r>
      </w:hyperlink>
      <w:r>
        <w:t xml:space="preserve">, </w:t>
      </w:r>
      <w:hyperlink r:id="rId56">
        <w:r>
          <w:rPr>
            <w:color w:val="0000FF"/>
          </w:rPr>
          <w:t>32</w:t>
        </w:r>
      </w:hyperlink>
      <w:r>
        <w:t xml:space="preserve"> Требований.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&lt;18&gt; </w:t>
      </w:r>
      <w:hyperlink r:id="rId57">
        <w:r>
          <w:rPr>
            <w:color w:val="0000FF"/>
          </w:rPr>
          <w:t>Пункты 5</w:t>
        </w:r>
      </w:hyperlink>
      <w:r>
        <w:t xml:space="preserve">, </w:t>
      </w:r>
      <w:hyperlink r:id="rId58">
        <w:r>
          <w:rPr>
            <w:color w:val="0000FF"/>
          </w:rPr>
          <w:t>20</w:t>
        </w:r>
      </w:hyperlink>
      <w:r>
        <w:t xml:space="preserve"> Требований.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&lt;19&gt; </w:t>
      </w:r>
      <w:hyperlink r:id="rId59">
        <w:r>
          <w:rPr>
            <w:color w:val="0000FF"/>
          </w:rPr>
          <w:t>Часть 5 статьи 91.1</w:t>
        </w:r>
      </w:hyperlink>
      <w:r>
        <w:t xml:space="preserve"> Федерального закона N 323-ФЗ (Собрание законодательства Российской Федерации, 2011, N 48, ст. 6724; 2017, N 31, ст. 4791).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23. Для определения по результатам профилактического медицинского осмотра или диспансеризации группы здоровья гражданина и группы диспансерного наблюдения используются следующие критерии: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I группа здоровья - граждане, у которых не установлены хронические неинфекционные заболевания, отсутствуют факторы риска развития таких заболеваний или имеются указанные факторы риска при низком или среднем абсолютном сердечно-сосудистом риске и которые не нуждаются в диспансерном наблюдении по поводу других заболеваний (состояний);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II группа здоровья - граждане, у которых не установлены хронические неинфекционные заболевания, но имеются факторы риска развития таких заболеваний при высоком или очень высоком абсолютном сердечно-сосудистом риске, а также граждане, у которых выявлено ожирение и (или) гиперхолестеринемия с уровнем общего холестерина 8 ммоль/л и более, и (или) лица, курящие более 20 сигарет в день, и (или) лица с выявленным риском пагубного потребления алкоголя и (или) риском потреблением наркотических средств и психотропных веществ без назначения врача, и которые не нуждаются в диспансерном наблюдении по поводу других заболеваний (состояний). Граждане со II группой здоровья с высоким или очень высоким абсолютным сердечно-сосудистым риском подлежат диспансерному наблюдению врачом (фельдшером) отделения (кабинета) медицинской профилактики или центра здоровья, а также фельдшером фельдшерского здравпункта или фельдшерско-акушерского пункта, за исключением пациентов с уровнем общего холестерина 8 ммоль/л и более, которые подлежат диспансерному наблюдению врачом-терапевтом. Гражданам со II группой здоровья при наличии медицинских показаний врачом-терапевтом назначаются лекарственные препараты для медицинского применения в целях фармакологической коррекции выявленных факторов риска;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lastRenderedPageBreak/>
        <w:t>IIIа группа здоровья - граждане, имеющие хронические неинфекционные заболевания, требующие установления диспансерного наблюдения или оказания специализированной, в том числе высокотехнологичной, медицинской помощи, а также граждане с подозрением на наличие этих заболеваний (состояний), нуждающиеся в дополнительном обследовании;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IIIб группа здоровья - граждане, не имеющие хронические неинфекционные заболевания, но требующие установления диспансерного наблюдения или оказания специализированной, в том числе высокотехнологичной, медицинской помощи по поводу иных заболеваний, а также граждане с подозрением на наличие этих заболеваний, нуждающиеся в дополнительном обследовании.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Граждане с IIIа и IIIб группами здоровья подлежат диспансерному наблюдению врачом-терапевтом, врачами-специалистами с проведением профилактических, лечебных и реабилитационных мероприятий.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По результатам дополнительного обследования группа здоровья гражданина может быть изменена. При наличии у пациента хронических неинфекционных заболеваний и одновременно других заболеваний (состояний), требующих диспансерного наблюдения, его включают в IIIа группу здоровья.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24. Основным индикатором эффективности профилактического медицинского осмотра, диспансеризации является охват граждан профилактическим медицинским осмотром, диспансеризацией соответственно в медицинской организации.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25. В медицинской организации ведется учет граждан, прошедших профилактический медицинский осмотр и диспансеризацию, а также отказов граждан от прохождения отдельных исследований и мероприятий или в целом от профилактического медицинского осмотра и диспансеризации.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26. 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простат-специфического антигена в крови, которые проводятся в соответствии с </w:t>
      </w:r>
      <w:hyperlink w:anchor="P3301">
        <w:r>
          <w:rPr>
            <w:color w:val="0000FF"/>
          </w:rPr>
          <w:t>приложением N 2</w:t>
        </w:r>
      </w:hyperlink>
      <w:r>
        <w:t xml:space="preserve"> к настоящему порядку.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Мероприятия профилактического медицинского осмотра и диспансеризации подлежат включению в территориальную программу государственных гарантий бесплатного оказания гражданам медицинской помощи и оплате.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27. Уполномоченное лицо страховой медицинской организации не реже одного раза в квартал осуществляет информирование застрахованных лиц, подлежащих диспансеризации или профилактическому медицинскому осмотру в текущем году, в том числе не прошедших данные мероприятия, или законных представителей этих застрахованных лиц о возможности прохождения диспансеризации или профилактического медицинского осмотра в соответствии с </w:t>
      </w:r>
      <w:hyperlink r:id="rId60">
        <w:r>
          <w:rPr>
            <w:color w:val="0000FF"/>
          </w:rPr>
          <w:t>Правилами</w:t>
        </w:r>
      </w:hyperlink>
      <w:r>
        <w:t xml:space="preserve"> обязательного медицинского страхования.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28.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</w:t>
      </w:r>
      <w:r>
        <w:lastRenderedPageBreak/>
        <w:t>действующего медицинского заключения об отсутствии медицинских противопоказаний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оборота оружия &lt;20&gt;.</w:t>
      </w:r>
    </w:p>
    <w:p w:rsidR="004F62D1" w:rsidRDefault="004F62D1">
      <w:pPr>
        <w:pStyle w:val="ConsPlusNormal"/>
        <w:jc w:val="both"/>
      </w:pPr>
      <w:r>
        <w:t xml:space="preserve">(п. 28 введен </w:t>
      </w:r>
      <w:hyperlink r:id="rId61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&lt;20&gt; </w:t>
      </w:r>
      <w:hyperlink r:id="rId62">
        <w:r>
          <w:rPr>
            <w:color w:val="0000FF"/>
          </w:rPr>
          <w:t>Часть девятая статьи 6.1</w:t>
        </w:r>
      </w:hyperlink>
      <w:r>
        <w:t xml:space="preserve"> Федерального закона от 13 декабря 1996 г. N 150-ФЗ "Об оружии" (Собрание законодательства Российской Федерации, 1996, N 51, ст. 5681; 2021, N 27, ст. 5141).</w:t>
      </w:r>
    </w:p>
    <w:p w:rsidR="004F62D1" w:rsidRDefault="004F62D1">
      <w:pPr>
        <w:pStyle w:val="ConsPlusNormal"/>
        <w:jc w:val="both"/>
      </w:pPr>
      <w:r>
        <w:t xml:space="preserve">(сноска введена </w:t>
      </w:r>
      <w:hyperlink r:id="rId63">
        <w:r>
          <w:rPr>
            <w:color w:val="0000FF"/>
          </w:rPr>
          <w:t>Приказом</w:t>
        </w:r>
      </w:hyperlink>
      <w:r>
        <w:t xml:space="preserve"> Минздрава России от 01.02.2022 N 44н)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right"/>
        <w:outlineLvl w:val="1"/>
      </w:pPr>
      <w:bookmarkStart w:id="14" w:name="P271"/>
      <w:bookmarkEnd w:id="14"/>
      <w:r>
        <w:t>Приложение N 1</w:t>
      </w:r>
    </w:p>
    <w:p w:rsidR="004F62D1" w:rsidRDefault="004F62D1">
      <w:pPr>
        <w:pStyle w:val="ConsPlusNormal"/>
        <w:jc w:val="right"/>
      </w:pPr>
      <w:r>
        <w:t>к порядку проведения профилактического</w:t>
      </w:r>
    </w:p>
    <w:p w:rsidR="004F62D1" w:rsidRDefault="004F62D1">
      <w:pPr>
        <w:pStyle w:val="ConsPlusNormal"/>
        <w:jc w:val="right"/>
      </w:pPr>
      <w:r>
        <w:t>медицинского осмотра и диспансеризации</w:t>
      </w:r>
    </w:p>
    <w:p w:rsidR="004F62D1" w:rsidRDefault="004F62D1">
      <w:pPr>
        <w:pStyle w:val="ConsPlusNormal"/>
        <w:jc w:val="right"/>
      </w:pPr>
      <w:r>
        <w:t>определенных групп взрослого населения,</w:t>
      </w:r>
    </w:p>
    <w:p w:rsidR="004F62D1" w:rsidRDefault="004F62D1">
      <w:pPr>
        <w:pStyle w:val="ConsPlusNormal"/>
        <w:jc w:val="right"/>
      </w:pPr>
      <w:r>
        <w:t>утвержденному приказом Министерства</w:t>
      </w:r>
    </w:p>
    <w:p w:rsidR="004F62D1" w:rsidRDefault="004F62D1">
      <w:pPr>
        <w:pStyle w:val="ConsPlusNormal"/>
        <w:jc w:val="right"/>
      </w:pPr>
      <w:r>
        <w:t>здравоохранения Российской Федерации</w:t>
      </w:r>
    </w:p>
    <w:p w:rsidR="004F62D1" w:rsidRDefault="004F62D1">
      <w:pPr>
        <w:pStyle w:val="ConsPlusNormal"/>
        <w:jc w:val="right"/>
      </w:pPr>
      <w:r>
        <w:t>от 27.04.2021 N 404н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  <w:outlineLvl w:val="2"/>
      </w:pPr>
      <w:r>
        <w:t>I. Перечень приемов (осмотров, консультаций) медицинскими</w:t>
      </w:r>
    </w:p>
    <w:p w:rsidR="004F62D1" w:rsidRDefault="004F62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F62D1" w:rsidRDefault="004F62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4F62D1" w:rsidRDefault="004F62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4F62D1" w:rsidRDefault="004F62D1">
      <w:pPr>
        <w:pStyle w:val="ConsPlusTitle"/>
        <w:jc w:val="center"/>
      </w:pPr>
      <w:r>
        <w:t>периоды мужчинам в возрасте от 18 до 64 лет включительно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sectPr w:rsidR="004F62D1" w:rsidSect="0006566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F62D1">
        <w:tc>
          <w:tcPr>
            <w:tcW w:w="1248" w:type="dxa"/>
            <w:gridSpan w:val="2"/>
            <w:vMerge w:val="restart"/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4F62D1" w:rsidRDefault="004F62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4F62D1" w:rsidRDefault="004F62D1">
            <w:pPr>
              <w:pStyle w:val="ConsPlusNormal"/>
              <w:jc w:val="center"/>
            </w:pPr>
            <w:r>
              <w:t>Возраст</w:t>
            </w:r>
          </w:p>
        </w:tc>
      </w:tr>
      <w:tr w:rsidR="004F62D1">
        <w:tc>
          <w:tcPr>
            <w:tcW w:w="1248" w:type="dxa"/>
            <w:gridSpan w:val="2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64</w:t>
            </w:r>
          </w:p>
        </w:tc>
      </w:tr>
      <w:tr w:rsidR="004F62D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профилактического медицинского о осмотра</w:t>
            </w: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Определение </w:t>
            </w:r>
            <w:r>
              <w:lastRenderedPageBreak/>
              <w:t>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внутриглазного давления (проводится при первом прохождении профилактического медицинского осмотра, далее в возрасте 40 лет и старше 1 раз в год)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</w:t>
            </w:r>
            <w:r>
              <w:lastRenderedPageBreak/>
              <w:t>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 w:val="restart"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Исследование кала на скрытую кровь иммунохимическим методом &lt;*&gt;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простат-специфического антигена (ПСА) в крови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пальпация </w:t>
            </w:r>
            <w:r>
              <w:lastRenderedPageBreak/>
              <w:t>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</w:tbl>
    <w:p w:rsidR="004F62D1" w:rsidRDefault="004F62D1">
      <w:pPr>
        <w:pStyle w:val="ConsPlusNormal"/>
        <w:sectPr w:rsidR="004F62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  <w:outlineLvl w:val="2"/>
      </w:pPr>
      <w:r>
        <w:t>II. Перечень приемов (осмотров, консультаций) медицинскими</w:t>
      </w:r>
    </w:p>
    <w:p w:rsidR="004F62D1" w:rsidRDefault="004F62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F62D1" w:rsidRDefault="004F62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4F62D1" w:rsidRDefault="004F62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4F62D1" w:rsidRDefault="004F62D1">
      <w:pPr>
        <w:pStyle w:val="ConsPlusTitle"/>
        <w:jc w:val="center"/>
      </w:pPr>
      <w:r>
        <w:t>периоды женщинам в возрасте от 18 до 64 лет включительно</w:t>
      </w:r>
    </w:p>
    <w:p w:rsidR="004F62D1" w:rsidRDefault="004F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624"/>
        <w:gridCol w:w="2154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60"/>
      </w:tblGrid>
      <w:tr w:rsidR="004F62D1">
        <w:tc>
          <w:tcPr>
            <w:tcW w:w="1248" w:type="dxa"/>
            <w:gridSpan w:val="2"/>
            <w:vMerge w:val="restart"/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Merge w:val="restart"/>
          </w:tcPr>
          <w:p w:rsidR="004F62D1" w:rsidRDefault="004F62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6000" w:type="dxa"/>
            <w:gridSpan w:val="47"/>
          </w:tcPr>
          <w:p w:rsidR="004F62D1" w:rsidRDefault="004F62D1">
            <w:pPr>
              <w:pStyle w:val="ConsPlusNormal"/>
              <w:jc w:val="center"/>
            </w:pPr>
            <w:r>
              <w:t>Возраст</w:t>
            </w:r>
          </w:p>
        </w:tc>
      </w:tr>
      <w:tr w:rsidR="004F62D1">
        <w:tc>
          <w:tcPr>
            <w:tcW w:w="1248" w:type="dxa"/>
            <w:gridSpan w:val="2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40" w:type="dxa"/>
          </w:tcPr>
          <w:p w:rsidR="004F62D1" w:rsidRDefault="004F62D1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64</w:t>
            </w:r>
          </w:p>
        </w:tc>
      </w:tr>
      <w:tr w:rsidR="004F62D1"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624" w:type="dxa"/>
            <w:vMerge w:val="restart"/>
            <w:tcBorders>
              <w:bottom w:val="nil"/>
            </w:tcBorders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артериального давления на периферических артериях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относительного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абсолютного сердечно-сосудистого риска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</w:tr>
      <w:tr w:rsidR="004F62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Электрокардиография в покое (проводится при первом прохождении профилактического медицинского осмотра, далее в возрасте 35 лет и старше 1 раз в год)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Измерение внутриглазного давления (проводится при первом прохождении профилактического медицинского осмотра, далее в возрасте 40 лет и </w:t>
            </w:r>
            <w:r>
              <w:lastRenderedPageBreak/>
              <w:t>старше 1 раз в год)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  <w:jc w:val="both"/>
            </w:pPr>
            <w:r>
              <w:t xml:space="preserve">Прием (осмотр) по 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</w:t>
            </w:r>
            <w:r>
              <w:lastRenderedPageBreak/>
              <w:t>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+9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</w:t>
            </w:r>
            <w:r>
              <w:lastRenderedPageBreak/>
              <w:t>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 w:val="restart"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 w:val="restart"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  <w:jc w:val="both"/>
            </w:pPr>
            <w:r>
              <w:t xml:space="preserve">Взятие с использованием щетки цитологической цервикальной мазка (соскоба) с поверхности шейки матки (наружного маточного зева) и цервикального канала на цитологическое исследование (далее - мазок с шейки матки), цитологическое исследование мазка с шейки матки (в случае если при обращении гражданина для прохождения профилактического </w:t>
            </w:r>
            <w:r>
              <w:lastRenderedPageBreak/>
              <w:t xml:space="preserve">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</w:t>
            </w:r>
            <w:r>
              <w:lastRenderedPageBreak/>
              <w:t>ротовой полости, пальпация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624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2154" w:type="dxa"/>
            <w:vAlign w:val="center"/>
          </w:tcPr>
          <w:p w:rsidR="004F62D1" w:rsidRDefault="004F62D1">
            <w:pPr>
              <w:pStyle w:val="ConsPlusNormal"/>
            </w:pPr>
            <w:r>
              <w:t>Эзофагогастродуоденоскопия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4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</w:tr>
    </w:tbl>
    <w:p w:rsidR="004F62D1" w:rsidRDefault="004F62D1">
      <w:pPr>
        <w:pStyle w:val="ConsPlusNormal"/>
        <w:sectPr w:rsidR="004F62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  <w:outlineLvl w:val="2"/>
      </w:pPr>
      <w:r>
        <w:t>III. Перечень приемов (осмотров, консультаций) медицинскими</w:t>
      </w:r>
    </w:p>
    <w:p w:rsidR="004F62D1" w:rsidRDefault="004F62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F62D1" w:rsidRDefault="004F62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4F62D1" w:rsidRDefault="004F62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4F62D1" w:rsidRDefault="004F62D1">
      <w:pPr>
        <w:pStyle w:val="ConsPlusTitle"/>
        <w:jc w:val="center"/>
      </w:pPr>
      <w:r>
        <w:t>периоды мужчинам в возрасте 65 лет и старше</w:t>
      </w:r>
    </w:p>
    <w:p w:rsidR="004F62D1" w:rsidRDefault="004F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F62D1">
        <w:tc>
          <w:tcPr>
            <w:tcW w:w="1020" w:type="dxa"/>
            <w:gridSpan w:val="2"/>
            <w:vMerge w:val="restart"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4F62D1" w:rsidRDefault="004F62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4F62D1" w:rsidRDefault="004F62D1">
            <w:pPr>
              <w:pStyle w:val="ConsPlusNormal"/>
              <w:jc w:val="center"/>
            </w:pPr>
            <w:r>
              <w:t>Возраст</w:t>
            </w:r>
          </w:p>
        </w:tc>
      </w:tr>
      <w:tr w:rsidR="004F62D1">
        <w:tc>
          <w:tcPr>
            <w:tcW w:w="1020" w:type="dxa"/>
            <w:gridSpan w:val="2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99</w:t>
            </w:r>
          </w:p>
        </w:tc>
      </w:tr>
      <w:tr w:rsidR="004F62D1">
        <w:tc>
          <w:tcPr>
            <w:tcW w:w="510" w:type="dxa"/>
            <w:vMerge w:val="restart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++++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</w:t>
            </w:r>
            <w:r>
              <w:lastRenderedPageBreak/>
              <w:t>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</w:tbl>
    <w:p w:rsidR="004F62D1" w:rsidRDefault="004F62D1">
      <w:pPr>
        <w:pStyle w:val="ConsPlusNormal"/>
        <w:sectPr w:rsidR="004F62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  <w:outlineLvl w:val="2"/>
      </w:pPr>
      <w:r>
        <w:t>IV. Перечень приемов (осмотров, консультаций) медицинскими</w:t>
      </w:r>
    </w:p>
    <w:p w:rsidR="004F62D1" w:rsidRDefault="004F62D1">
      <w:pPr>
        <w:pStyle w:val="ConsPlusTitle"/>
        <w:jc w:val="center"/>
      </w:pPr>
      <w:r>
        <w:t>работниками, исследований и иных медицинских вмешательств,</w:t>
      </w:r>
    </w:p>
    <w:p w:rsidR="004F62D1" w:rsidRDefault="004F62D1">
      <w:pPr>
        <w:pStyle w:val="ConsPlusTitle"/>
        <w:jc w:val="center"/>
      </w:pPr>
      <w:r>
        <w:t>проводимых в рамках профилактического медицинского осмотра</w:t>
      </w:r>
    </w:p>
    <w:p w:rsidR="004F62D1" w:rsidRDefault="004F62D1">
      <w:pPr>
        <w:pStyle w:val="ConsPlusTitle"/>
        <w:jc w:val="center"/>
      </w:pPr>
      <w:r>
        <w:t>и первого этапа диспансеризации в определенные возрастные</w:t>
      </w:r>
    </w:p>
    <w:p w:rsidR="004F62D1" w:rsidRDefault="004F62D1">
      <w:pPr>
        <w:pStyle w:val="ConsPlusTitle"/>
        <w:jc w:val="center"/>
      </w:pPr>
      <w:r>
        <w:t>периоды женщинам в возрасте 65 лет и старше</w:t>
      </w:r>
    </w:p>
    <w:p w:rsidR="004F62D1" w:rsidRDefault="004F62D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3000"/>
        <w:gridCol w:w="397"/>
        <w:gridCol w:w="360"/>
        <w:gridCol w:w="355"/>
        <w:gridCol w:w="397"/>
        <w:gridCol w:w="355"/>
        <w:gridCol w:w="355"/>
        <w:gridCol w:w="360"/>
        <w:gridCol w:w="360"/>
        <w:gridCol w:w="360"/>
        <w:gridCol w:w="360"/>
        <w:gridCol w:w="355"/>
        <w:gridCol w:w="355"/>
        <w:gridCol w:w="360"/>
        <w:gridCol w:w="355"/>
        <w:gridCol w:w="365"/>
        <w:gridCol w:w="397"/>
        <w:gridCol w:w="355"/>
        <w:gridCol w:w="397"/>
        <w:gridCol w:w="360"/>
        <w:gridCol w:w="360"/>
        <w:gridCol w:w="360"/>
        <w:gridCol w:w="360"/>
        <w:gridCol w:w="360"/>
        <w:gridCol w:w="360"/>
        <w:gridCol w:w="355"/>
        <w:gridCol w:w="360"/>
        <w:gridCol w:w="355"/>
        <w:gridCol w:w="365"/>
        <w:gridCol w:w="360"/>
        <w:gridCol w:w="355"/>
        <w:gridCol w:w="360"/>
        <w:gridCol w:w="365"/>
        <w:gridCol w:w="360"/>
        <w:gridCol w:w="365"/>
        <w:gridCol w:w="397"/>
      </w:tblGrid>
      <w:tr w:rsidR="004F62D1">
        <w:tc>
          <w:tcPr>
            <w:tcW w:w="1020" w:type="dxa"/>
            <w:gridSpan w:val="2"/>
            <w:vMerge w:val="restart"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Merge w:val="restart"/>
          </w:tcPr>
          <w:p w:rsidR="004F62D1" w:rsidRDefault="004F62D1">
            <w:pPr>
              <w:pStyle w:val="ConsPlusNormal"/>
              <w:jc w:val="center"/>
            </w:pPr>
            <w:r>
              <w:t>Осмотр, исследование, мероприятие</w:t>
            </w:r>
          </w:p>
        </w:tc>
        <w:tc>
          <w:tcPr>
            <w:tcW w:w="12755" w:type="dxa"/>
            <w:gridSpan w:val="35"/>
          </w:tcPr>
          <w:p w:rsidR="004F62D1" w:rsidRDefault="004F62D1">
            <w:pPr>
              <w:pStyle w:val="ConsPlusNormal"/>
              <w:jc w:val="center"/>
            </w:pPr>
            <w:r>
              <w:t>Возраст</w:t>
            </w:r>
          </w:p>
        </w:tc>
      </w:tr>
      <w:tr w:rsidR="004F62D1">
        <w:tc>
          <w:tcPr>
            <w:tcW w:w="1020" w:type="dxa"/>
            <w:gridSpan w:val="2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Merge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55" w:type="dxa"/>
          </w:tcPr>
          <w:p w:rsidR="004F62D1" w:rsidRDefault="004F62D1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60" w:type="dxa"/>
          </w:tcPr>
          <w:p w:rsidR="004F62D1" w:rsidRDefault="004F62D1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65" w:type="dxa"/>
          </w:tcPr>
          <w:p w:rsidR="004F62D1" w:rsidRDefault="004F62D1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97" w:type="dxa"/>
          </w:tcPr>
          <w:p w:rsidR="004F62D1" w:rsidRDefault="004F62D1">
            <w:pPr>
              <w:pStyle w:val="ConsPlusNormal"/>
              <w:jc w:val="center"/>
            </w:pPr>
            <w:r>
              <w:t>99</w:t>
            </w:r>
          </w:p>
        </w:tc>
      </w:tr>
      <w:tr w:rsidR="004F62D1"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диспансеризации (1-й этап)</w:t>
            </w:r>
          </w:p>
        </w:tc>
        <w:tc>
          <w:tcPr>
            <w:tcW w:w="510" w:type="dxa"/>
            <w:vMerge w:val="restart"/>
            <w:tcBorders>
              <w:bottom w:val="nil"/>
            </w:tcBorders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Объем профилактического медицинского осмотра</w:t>
            </w: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Опрос (анкетирование)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Расчет на основании антропометрии (измерение роста, массы тела, окружности талии) индекса массы тела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артериального давления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общего холестерина в крови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Определение уровня глюкозы в крови натощак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Флюорография легких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Электрокардиография в покое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Измерение внутриглазного давления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Прием (осмотр) по </w:t>
            </w:r>
            <w:r>
              <w:lastRenderedPageBreak/>
              <w:t>результатам профилактического медицинского осмотра,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фельдшером фельдшерского здравпункта или фельдшерско-акушерского пункта, врачом-терапевтом или врачом по медицинской профилактике отделения (кабинета) медицинской профилактики или центра здоровья (не проводится в случае, если профилактический медицинский осмотр является частью первого этапа диспансеризации)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Общий анализ крови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Исследование кала на скрытую кровь иммунохимическим методом (в случае если при обращении гражданина для прохождения </w:t>
            </w:r>
            <w:r>
              <w:lastRenderedPageBreak/>
              <w:t xml:space="preserve">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lastRenderedPageBreak/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  <w:bottom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 xml:space="preserve">Маммография обеих молочных желез в двух проекциях (в случае если при обращении гражданина для прохождения профилактического медицинского осмотра, диспансеризации установлено, что исследование не проводилось ранее в сроки, рекомендованные в </w:t>
            </w:r>
            <w:hyperlink w:anchor="P169">
              <w:r>
                <w:rPr>
                  <w:color w:val="0000FF"/>
                </w:rPr>
                <w:t>пунктах 16</w:t>
              </w:r>
            </w:hyperlink>
            <w:r>
              <w:t xml:space="preserve"> и </w:t>
            </w:r>
            <w:hyperlink w:anchor="P185">
              <w:r>
                <w:rPr>
                  <w:color w:val="0000FF"/>
                </w:rPr>
                <w:t>17</w:t>
              </w:r>
            </w:hyperlink>
            <w:r>
              <w:t xml:space="preserve"> настоящего порядка, то исследование проводится при обращении, график последующих исследований смещается согласно рекомендуемой частоте проведения исследования)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 w:val="restart"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 w:val="restart"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Краткое индивидуальное профилактическое консультирование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</w:pP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</w:pPr>
          </w:p>
        </w:tc>
      </w:tr>
      <w:tr w:rsidR="004F62D1">
        <w:tc>
          <w:tcPr>
            <w:tcW w:w="510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  <w:jc w:val="both"/>
            </w:pPr>
            <w:r>
              <w:t>Осмотр фельдшером (акушеркой) или врачом акушером-гинекологом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  <w:tr w:rsidR="004F62D1">
        <w:tc>
          <w:tcPr>
            <w:tcW w:w="510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510" w:type="dxa"/>
            <w:vMerge/>
            <w:tcBorders>
              <w:top w:val="nil"/>
            </w:tcBorders>
          </w:tcPr>
          <w:p w:rsidR="004F62D1" w:rsidRDefault="004F62D1">
            <w:pPr>
              <w:pStyle w:val="ConsPlusNormal"/>
            </w:pPr>
          </w:p>
        </w:tc>
        <w:tc>
          <w:tcPr>
            <w:tcW w:w="3000" w:type="dxa"/>
            <w:vAlign w:val="center"/>
          </w:tcPr>
          <w:p w:rsidR="004F62D1" w:rsidRDefault="004F62D1">
            <w:pPr>
              <w:pStyle w:val="ConsPlusNormal"/>
            </w:pPr>
            <w:r>
              <w:t>Прием (осмотр) врачом-терапевтом по результатам первого этапа диспансеризации, в том числе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второго этапа диспансеризации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5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0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65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  <w:tc>
          <w:tcPr>
            <w:tcW w:w="397" w:type="dxa"/>
            <w:vAlign w:val="center"/>
          </w:tcPr>
          <w:p w:rsidR="004F62D1" w:rsidRDefault="004F62D1">
            <w:pPr>
              <w:pStyle w:val="ConsPlusNormal"/>
              <w:jc w:val="center"/>
            </w:pPr>
            <w:r>
              <w:t>+</w:t>
            </w:r>
          </w:p>
        </w:tc>
      </w:tr>
    </w:tbl>
    <w:p w:rsidR="004F62D1" w:rsidRDefault="004F62D1">
      <w:pPr>
        <w:pStyle w:val="ConsPlusNormal"/>
        <w:sectPr w:rsidR="004F62D1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right"/>
        <w:outlineLvl w:val="1"/>
      </w:pPr>
      <w:r>
        <w:t>Приложение N 2</w:t>
      </w:r>
    </w:p>
    <w:p w:rsidR="004F62D1" w:rsidRDefault="004F62D1">
      <w:pPr>
        <w:pStyle w:val="ConsPlusNormal"/>
        <w:jc w:val="right"/>
      </w:pPr>
      <w:r>
        <w:t>к порядку проведения профилактического</w:t>
      </w:r>
    </w:p>
    <w:p w:rsidR="004F62D1" w:rsidRDefault="004F62D1">
      <w:pPr>
        <w:pStyle w:val="ConsPlusNormal"/>
        <w:jc w:val="right"/>
      </w:pPr>
      <w:r>
        <w:t>медицинского осмотра и диспансеризации</w:t>
      </w:r>
    </w:p>
    <w:p w:rsidR="004F62D1" w:rsidRDefault="004F62D1">
      <w:pPr>
        <w:pStyle w:val="ConsPlusNormal"/>
        <w:jc w:val="right"/>
      </w:pPr>
      <w:r>
        <w:t>определенных групп взрослого населения,</w:t>
      </w:r>
    </w:p>
    <w:p w:rsidR="004F62D1" w:rsidRDefault="004F62D1">
      <w:pPr>
        <w:pStyle w:val="ConsPlusNormal"/>
        <w:jc w:val="right"/>
      </w:pPr>
      <w:r>
        <w:t>утвержденному приказом Министерства</w:t>
      </w:r>
    </w:p>
    <w:p w:rsidR="004F62D1" w:rsidRDefault="004F62D1">
      <w:pPr>
        <w:pStyle w:val="ConsPlusNormal"/>
        <w:jc w:val="right"/>
      </w:pPr>
      <w:r>
        <w:t>здравоохранения Российской Федерации</w:t>
      </w:r>
    </w:p>
    <w:p w:rsidR="004F62D1" w:rsidRDefault="004F62D1">
      <w:pPr>
        <w:pStyle w:val="ConsPlusNormal"/>
        <w:jc w:val="right"/>
      </w:pPr>
      <w:r>
        <w:t>от 27.04.2021 N 404н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</w:pPr>
      <w:bookmarkStart w:id="15" w:name="P3301"/>
      <w:bookmarkEnd w:id="15"/>
      <w:r>
        <w:t>ПЕРЕЧЕНЬ</w:t>
      </w:r>
    </w:p>
    <w:p w:rsidR="004F62D1" w:rsidRDefault="004F62D1">
      <w:pPr>
        <w:pStyle w:val="ConsPlusTitle"/>
        <w:jc w:val="center"/>
      </w:pPr>
      <w:r>
        <w:t>МЕРОПРИЯТИЙ СКРИНИНГА И МЕТОДОВ ИССЛЕДОВАНИЙ, НАПРАВЛЕННЫХ</w:t>
      </w:r>
    </w:p>
    <w:p w:rsidR="004F62D1" w:rsidRDefault="004F62D1">
      <w:pPr>
        <w:pStyle w:val="ConsPlusTitle"/>
        <w:jc w:val="center"/>
      </w:pPr>
      <w:r>
        <w:t>НА РАННЕЕ ВЫЯВЛЕНИЕ ОНКОЛОГИЧЕСКИХ ЗАБОЛЕВАНИЙ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>1. В рамках профилактического медицинского осмотра или первого этапа диспансеризации проводятся: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а) скрининг на выявление злокачественных новообразований шейки матки (у женщин):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18 лет и старше - осмотр фельдшером (акушеркой) или врачом акушером-гинекологом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от 18 до 64 лет включительно - взятие мазка с шейки матки, цитологическое исследование мазка с шейки матки 1 раз в 3 года (за исключением случаев невозможности проведения исследования по медицинским показаниям в связи с экстирпацией матки, virgo. Цитологическое исследование мазка (соскоба) с шейки матки проводится при его окрашивании по Папаниколау (другие способы окраски не допускаются). Цитологическое исследование мазка (соскоба) с шейки матки может проводиться по медицинским показаниям без учета установленной периодичности);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б) скрининг на выявление злокачественных новообразований молочных желез (у женщин):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от 40 до 75 лет включительно - маммография обеих молочных желез в двух проекциях с двойным прочтением рентгенограмм 1 раз в 2 года (за исключением случаев невозможности проведения исследования по медицинским показаниям в связи с мастэктомией. Маммография не проводится, если в течение предшествующих 12 месяцев проводилась маммография или компьютерная томография молочных желез);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в) скрининг на выявление злокачественных новообразований предстательной железы (у мужчин):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45, 50, 55, 60 и 64 лет - определение простат-специфического антигена в крови;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г) скрининг на выявление злокачественных новообразований толстого кишечника и прямой кишки: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от 40 до 64 лет включительно - исследование кала на скрытую кровь иммунохимическим качественным или количественным методом раз в 2 года (к иммунохимическим методам исследования относятся все качественные и количественные методы исследования, в которых используется иммунохимическая реакция антиген-антитело);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от 65 до 75 лет включительно - исследование кала на скрытую кровь иммунохимическим качественным или количественным методом 1 раз в год;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lastRenderedPageBreak/>
        <w:t>д) осмотр на выявление визуальных и иных локализаций онкологических заболеваний, включающий осмотр кожных покровов, слизистых губ и ротовой полости, пальпацию щитовидной железы, лимфатических узлов;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е) скрининг на выявление злокачественных новообразований пищевода, желудка и двенадцатиперстной кишки: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 возрасте 45 лет - 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2. На втором этапе диспансеризации с целью дополнительного обследования и уточнения диагноза заболевания (состояния) при наличии медицинских показаний в соответствии с клиническими рекомендациями по назначению врача-терапевта, врача-дерматовенеролога, врача-хирурга или врача-колопроктолога проводятся: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а) исследования на выявление злокачественных новообразований легкого: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рентгенография легких или компьютерная томография легких;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б) исследования на выявление злокачественных новообразований пищевода, желудка и двенадцатиперстной кишки: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эзофагогастродуоденоскопия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в) исследования на выявление злокачественных новообразований толстого кишечника и прямой кишки: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ректороманоскопия;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колоноскопия (при необходимости может проводиться с применением анестезиологического пособия, в том числе в медицинских организациях, оказывающих специализированную медицинскую помощь, в условиях дневного стационара);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г) исследование на выявление злокачественных новообразований кожи и (или) слизистых оболочек: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осмотр кожи под увеличением (дерматоскопия).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right"/>
        <w:outlineLvl w:val="1"/>
      </w:pPr>
      <w:r>
        <w:t>Приложение N 3</w:t>
      </w:r>
    </w:p>
    <w:p w:rsidR="004F62D1" w:rsidRDefault="004F62D1">
      <w:pPr>
        <w:pStyle w:val="ConsPlusNormal"/>
        <w:jc w:val="right"/>
      </w:pPr>
      <w:r>
        <w:t>к порядку проведения профилактического</w:t>
      </w:r>
    </w:p>
    <w:p w:rsidR="004F62D1" w:rsidRDefault="004F62D1">
      <w:pPr>
        <w:pStyle w:val="ConsPlusNormal"/>
        <w:jc w:val="right"/>
      </w:pPr>
      <w:r>
        <w:t>медицинского осмотра и диспансеризации</w:t>
      </w:r>
    </w:p>
    <w:p w:rsidR="004F62D1" w:rsidRDefault="004F62D1">
      <w:pPr>
        <w:pStyle w:val="ConsPlusNormal"/>
        <w:jc w:val="right"/>
      </w:pPr>
      <w:r>
        <w:t>определенных групп взрослого населения,</w:t>
      </w:r>
    </w:p>
    <w:p w:rsidR="004F62D1" w:rsidRDefault="004F62D1">
      <w:pPr>
        <w:pStyle w:val="ConsPlusNormal"/>
        <w:jc w:val="right"/>
      </w:pPr>
      <w:r>
        <w:t>утвержденному приказом Министерства</w:t>
      </w:r>
    </w:p>
    <w:p w:rsidR="004F62D1" w:rsidRDefault="004F62D1">
      <w:pPr>
        <w:pStyle w:val="ConsPlusNormal"/>
        <w:jc w:val="right"/>
      </w:pPr>
      <w:r>
        <w:t>здравоохранения Российской Федерации</w:t>
      </w:r>
    </w:p>
    <w:p w:rsidR="004F62D1" w:rsidRDefault="004F62D1">
      <w:pPr>
        <w:pStyle w:val="ConsPlusNormal"/>
        <w:jc w:val="right"/>
      </w:pPr>
      <w:r>
        <w:t>от 27.04.2021 N 404н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Title"/>
        <w:jc w:val="center"/>
      </w:pPr>
      <w:bookmarkStart w:id="16" w:name="P3342"/>
      <w:bookmarkEnd w:id="16"/>
      <w:r>
        <w:t>ДИАГНОСТИЧЕСКИЕ КРИТЕРИИ</w:t>
      </w:r>
    </w:p>
    <w:p w:rsidR="004F62D1" w:rsidRDefault="004F62D1">
      <w:pPr>
        <w:pStyle w:val="ConsPlusTitle"/>
        <w:jc w:val="center"/>
      </w:pPr>
      <w:r>
        <w:t>ФАКТОРОВ РИСКА И ДРУГИХ ПАТОЛОГИЧЕСКИХ СОСТОЯНИЙ</w:t>
      </w:r>
    </w:p>
    <w:p w:rsidR="004F62D1" w:rsidRDefault="004F62D1">
      <w:pPr>
        <w:pStyle w:val="ConsPlusTitle"/>
        <w:jc w:val="center"/>
      </w:pPr>
      <w:r>
        <w:t>И ЗАБОЛЕВАНИЙ, ПОВЫШАЮЩИХ ВЕРОЯТНОСТЬ РАЗВИТИЯ</w:t>
      </w:r>
    </w:p>
    <w:p w:rsidR="004F62D1" w:rsidRDefault="004F62D1">
      <w:pPr>
        <w:pStyle w:val="ConsPlusTitle"/>
        <w:jc w:val="center"/>
      </w:pPr>
      <w:r>
        <w:lastRenderedPageBreak/>
        <w:t>ХРОНИЧЕСКИХ НЕИНФЕКЦИОННЫХ ЗАБОЛЕВАНИЙ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Повышенный уровень артериального давления - систолическое артериальное давление равно или выше 140 мм рт. ст., диастолическое артериальное давление равно или выше 90 мм рт. ст. К числу граждан, имеющих данный фактор риска, относятся граждане, имеющие гипертоническую болезнь или симптоматические артериальные гипертензии (кодируется по МКБ-10 &lt;19&gt; кодами </w:t>
      </w:r>
      <w:hyperlink r:id="rId64">
        <w:r>
          <w:rPr>
            <w:color w:val="0000FF"/>
          </w:rPr>
          <w:t>I10</w:t>
        </w:r>
      </w:hyperlink>
      <w:r>
        <w:t xml:space="preserve"> - </w:t>
      </w:r>
      <w:hyperlink r:id="rId65">
        <w:r>
          <w:rPr>
            <w:color w:val="0000FF"/>
          </w:rPr>
          <w:t>I15</w:t>
        </w:r>
      </w:hyperlink>
      <w:r>
        <w:t xml:space="preserve">), а также граждане с повышенным артериальным давлением при отсутствии диагноза гипертонической болезни или симптоматической артериальной гипертензии (кодируется по МКБ-10 кодом </w:t>
      </w:r>
      <w:hyperlink r:id="rId66">
        <w:r>
          <w:rPr>
            <w:color w:val="0000FF"/>
          </w:rPr>
          <w:t>R03.0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&lt;19&gt; Международная статистическая </w:t>
      </w:r>
      <w:hyperlink r:id="rId67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здоровьем, 10-го пересмотра.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ind w:firstLine="540"/>
        <w:jc w:val="both"/>
      </w:pPr>
      <w:r>
        <w:t xml:space="preserve">Гиперхолестеринемия - уровень общего холестерина 5 ммоль/л и более (кодируется по МКБ-10 кодом </w:t>
      </w:r>
      <w:hyperlink r:id="rId68">
        <w:r>
          <w:rPr>
            <w:color w:val="0000FF"/>
          </w:rPr>
          <w:t>E78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Гипергликемия - уровень глюкозы натощак в венозной плазме 6,1 ммоль/л и более, в цельной капиллярной крови 5,6 ммоль/л и более (кодируется по МКБ-10 кодом </w:t>
      </w:r>
      <w:hyperlink r:id="rId69">
        <w:r>
          <w:rPr>
            <w:color w:val="0000FF"/>
          </w:rPr>
          <w:t>R73.9</w:t>
        </w:r>
      </w:hyperlink>
      <w:r>
        <w:t>) либо наличие сахарного диабета, в том числе в случае, если в результате эффективной терапии достигнута нормогликемия.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Курение табака - ежедневное выкуривание одной сигареты и более (кодируется по МКБ-10 кодом </w:t>
      </w:r>
      <w:hyperlink r:id="rId70">
        <w:r>
          <w:rPr>
            <w:color w:val="0000FF"/>
          </w:rPr>
          <w:t>Z72.0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Нерациональное питание - избыточное потребление пищи, жиров, углеводов, потребление поваренной соли более 5 граммов в сутки, недостаточное потребление фруктов, овощей, рыбы. Определяется с помощью опроса (анкетирования) граждан, предусмотренного порядком проведения профилактического медицинского осмотра и диспансеризации, утвержденным настоящим приказом (далее - анкетирование) (кодируется по МКБ-10 кодом </w:t>
      </w:r>
      <w:hyperlink r:id="rId71">
        <w:r>
          <w:rPr>
            <w:color w:val="0000FF"/>
          </w:rPr>
          <w:t>Z72.4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Избыточная масса тела - индекс массы тела 25 - 29,9 кг/м</w:t>
      </w:r>
      <w:r>
        <w:rPr>
          <w:vertAlign w:val="superscript"/>
        </w:rPr>
        <w:t>2</w:t>
      </w:r>
      <w:r>
        <w:t xml:space="preserve"> (кодируется по МКБ-10 кодом </w:t>
      </w:r>
      <w:hyperlink r:id="rId72">
        <w:r>
          <w:rPr>
            <w:color w:val="0000FF"/>
          </w:rPr>
          <w:t>R63.5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Ожирение - индекс массы тела 30 кг/м</w:t>
      </w:r>
      <w:r>
        <w:rPr>
          <w:vertAlign w:val="superscript"/>
        </w:rPr>
        <w:t>2</w:t>
      </w:r>
      <w:r>
        <w:t xml:space="preserve"> и более (кодируется по МКБ-10 кодом </w:t>
      </w:r>
      <w:hyperlink r:id="rId73">
        <w:r>
          <w:rPr>
            <w:color w:val="0000FF"/>
          </w:rPr>
          <w:t>E66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Низкая физическая активность (кодируется по МКБ-10 кодом </w:t>
      </w:r>
      <w:hyperlink r:id="rId74">
        <w:r>
          <w:rPr>
            <w:color w:val="0000FF"/>
          </w:rPr>
          <w:t>Z72.3</w:t>
        </w:r>
      </w:hyperlink>
      <w:r>
        <w:t>) определяется с помощью анкетирования.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Риск пагубного потребления алкоголя (кодируется по МКБ-10 кодом </w:t>
      </w:r>
      <w:hyperlink r:id="rId75">
        <w:r>
          <w:rPr>
            <w:color w:val="0000FF"/>
          </w:rPr>
          <w:t>Z72.1</w:t>
        </w:r>
      </w:hyperlink>
      <w:r>
        <w:t xml:space="preserve">) и риск потребления наркотических средств и психотропных веществ без назначения врача (кодируется по МКБ-10 кодом </w:t>
      </w:r>
      <w:hyperlink r:id="rId76">
        <w:r>
          <w:rPr>
            <w:color w:val="0000FF"/>
          </w:rPr>
          <w:t>Z72.2</w:t>
        </w:r>
      </w:hyperlink>
      <w:r>
        <w:t>) определяются с помощью анкетирования.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сердечно-сосудистым заболеваниям - наличие инфаркта миокарда (кодируется по МКБ-10 кодом </w:t>
      </w:r>
      <w:hyperlink r:id="rId77">
        <w:r>
          <w:rPr>
            <w:color w:val="0000FF"/>
          </w:rPr>
          <w:t>Z82.4</w:t>
        </w:r>
      </w:hyperlink>
      <w:r>
        <w:t xml:space="preserve">) и (или) мозгового инсульта (кодируется по МКБ-10 кодом </w:t>
      </w:r>
      <w:hyperlink r:id="rId78">
        <w:r>
          <w:rPr>
            <w:color w:val="0000FF"/>
          </w:rPr>
          <w:t>Z82.3</w:t>
        </w:r>
      </w:hyperlink>
      <w:r>
        <w:t>) у близких родственников (матери или родных сестер в возрасте до 65 лет или у отца, родных братьев в возрасте до 55 лет).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злокачественным новообразованиям (кодируется по МКБ-10 кодом </w:t>
      </w:r>
      <w:hyperlink r:id="rId79">
        <w:r>
          <w:rPr>
            <w:color w:val="0000FF"/>
          </w:rPr>
          <w:t>Z80</w:t>
        </w:r>
      </w:hyperlink>
      <w:r>
        <w:t>):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колоректальной области - наличие злокачественных новообразований колоректальной области и (или) семейного аденоматоза у близких родственников в молодом или среднем </w:t>
      </w:r>
      <w:proofErr w:type="gramStart"/>
      <w:r>
        <w:t>возрасте</w:t>
      </w:r>
      <w:proofErr w:type="gramEnd"/>
      <w:r>
        <w:t xml:space="preserve"> или в нескольких поколениях;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lastRenderedPageBreak/>
        <w:t>других локализаций - наличие злокачественных новообразований у близких родственников в молодом или среднем возрасте, или в нескольких поколениях.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хроническим болезням нижних дыхательных путей - наличие астмы и других хронических болезней нижних дыхательных путей у близких родственников в молодом или среднем возрасте (кодируется по МКБ-10 кодом </w:t>
      </w:r>
      <w:hyperlink r:id="rId80">
        <w:r>
          <w:rPr>
            <w:color w:val="0000FF"/>
          </w:rPr>
          <w:t>Z82.5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Отягощенная наследственность по сахарному диабету - наличие у близких родственников сахарного диабета в молодом или среднем возрасте (кодируется по МКБ-10 кодом </w:t>
      </w:r>
      <w:hyperlink r:id="rId81">
        <w:r>
          <w:rPr>
            <w:color w:val="0000FF"/>
          </w:rPr>
          <w:t>Z83.3</w:t>
        </w:r>
      </w:hyperlink>
      <w:r>
        <w:t>).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Абсолютный сердечно-сосудистый риск устанавливается у граждан в возрасте от 40 до 64 лет при отсутствии у гражданина выявленных заболеваний, связанных с атеросклерозом, при этом высокому сердечно-сосудистому риску соответствуют значения от 5% до 10%, установленные по шкале SCORE, очень высокому - 10% и более. У граждан в возрасте старше 65 лет и/или у граждан, имеющих сердечно-сосудистые заболевания, сахарный диабет второго типа и/или хроническое заболевание почек, уровень абсолютного сердечно-сосудистого риска является очень высоким и по шкале сердечно-сосудистого риска не рассчитывается.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>Относительный сердечно-сосудистый риск устанавливается по дополнительной шкале SCORE у граждан в возрасте от 21 до 39 лет включительно, при этом высокому относительному сердечно-сосудистому риску соответствуют значения более 1.</w:t>
      </w:r>
    </w:p>
    <w:p w:rsidR="004F62D1" w:rsidRDefault="004F62D1">
      <w:pPr>
        <w:pStyle w:val="ConsPlusNormal"/>
        <w:spacing w:before="220"/>
        <w:ind w:firstLine="540"/>
        <w:jc w:val="both"/>
      </w:pPr>
      <w:r>
        <w:t xml:space="preserve">Старческая астения (кодируется по МКБ-10 кодом </w:t>
      </w:r>
      <w:hyperlink r:id="rId82">
        <w:r>
          <w:rPr>
            <w:color w:val="0000FF"/>
          </w:rPr>
          <w:t>R54</w:t>
        </w:r>
      </w:hyperlink>
      <w:r>
        <w:t>) - ассоциированный с возрастом синдром, основными клиническими проявлениями которого являются медлительность и/или непреднамеренная потеря веса, общая слабость. Включает более 85 различных гериатрических синдромов, основными из которых являются синдромы падений, мальнутриции (недостаточности питания), саркопении (уменьшение массы мышечной ткани и мышечной силы), недержания мочи, сенсорные дефициты, когнитивные нарушения, депрессия. Определяется в рамках профилактического медицинского осмотра с помощью анкетирования у граждан 65 лет и старше, включающего вопросник "Возраст не помеха".</w:t>
      </w: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jc w:val="both"/>
      </w:pPr>
    </w:p>
    <w:p w:rsidR="004F62D1" w:rsidRDefault="004F62D1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4D2A" w:rsidRDefault="00454D2A"/>
    <w:sectPr w:rsidR="00454D2A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2D1"/>
    <w:rsid w:val="00454D2A"/>
    <w:rsid w:val="004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E541A-6CDB-457F-9A81-A74D8B2F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6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F62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F6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F62D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F62D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F6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F62D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F62D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13F7DBAD77343EF39790E6223DF3847F017C8F447ABBBFBBA7FA89464EB24B2D49B9A56570F565983CFFC7A82C7964A170458ADB4A5854ApDt5D" TargetMode="External"/><Relationship Id="rId21" Type="http://schemas.openxmlformats.org/officeDocument/2006/relationships/hyperlink" Target="consultantplus://offline/ref=E13F7DBAD77343EF39790E6223DF3847F017C8F447ABBBFBBA7FA89464EB24B2D49B9A56570F565E87CFFC7A82C7964A170458ADB4A5854ApDt5D" TargetMode="External"/><Relationship Id="rId42" Type="http://schemas.openxmlformats.org/officeDocument/2006/relationships/hyperlink" Target="consultantplus://offline/ref=E13F7DBAD77343EF39790E6223DF3847F712C7F947ABBBFBBA7FA89464EB24B2D49B9A56570F575987CFFC7A82C7964A170458ADB4A5854ApDt5D" TargetMode="External"/><Relationship Id="rId47" Type="http://schemas.openxmlformats.org/officeDocument/2006/relationships/hyperlink" Target="consultantplus://offline/ref=E13F7DBAD77343EF39790E6223DF3847F713C3F04CAFBBFBBA7FA89464EB24B2D49B9A56570F575E84CFFC7A82C7964A170458ADB4A5854ApDt5D" TargetMode="External"/><Relationship Id="rId63" Type="http://schemas.openxmlformats.org/officeDocument/2006/relationships/hyperlink" Target="consultantplus://offline/ref=E13F7DBAD77343EF39790E6223DF3847F711C9F941A8BBFBBA7FA89464EB24B2D49B9A56570F575980CFFC7A82C7964A170458ADB4A5854ApDt5D" TargetMode="External"/><Relationship Id="rId68" Type="http://schemas.openxmlformats.org/officeDocument/2006/relationships/hyperlink" Target="consultantplus://offline/ref=E13F7DBAD77343EF3979196031BE6D14FE16C2F14CA4B1A6B077F19866EC2BEDC39CD35A560F535881C6A37F97D6CE46111D46ACABB98748D4p1t8D" TargetMode="External"/><Relationship Id="rId84" Type="http://schemas.openxmlformats.org/officeDocument/2006/relationships/theme" Target="theme/theme1.xml"/><Relationship Id="rId16" Type="http://schemas.openxmlformats.org/officeDocument/2006/relationships/hyperlink" Target="consultantplus://offline/ref=E13F7DBAD77343EF39790E6223DF3847F713C1F946A8BBFBBA7FA89464EB24B2D49B9A56570A5E5B81CFFC7A82C7964A170458ADB4A5854ApDt5D" TargetMode="External"/><Relationship Id="rId11" Type="http://schemas.openxmlformats.org/officeDocument/2006/relationships/hyperlink" Target="consultantplus://offline/ref=E13F7DBAD77343EF39790E6223DF3847F713C3F347AABBFBBA7FA89464EB24B2D49B9A565F0A5C0FD480FD26C795854B11045AACA8pAt4D" TargetMode="External"/><Relationship Id="rId32" Type="http://schemas.openxmlformats.org/officeDocument/2006/relationships/hyperlink" Target="consultantplus://offline/ref=E13F7DBAD77343EF39790E6223DF3847F017C8F447ABBBFBBA7FA89464EB24B2D49B9A56570F565C83CFFC7A82C7964A170458ADB4A5854ApDt5D" TargetMode="External"/><Relationship Id="rId37" Type="http://schemas.openxmlformats.org/officeDocument/2006/relationships/hyperlink" Target="consultantplus://offline/ref=E13F7DBAD77343EF39790E6223DF3847F017C8F447ABBBFBBA7FA89464EB24B2D49B9A56570F555A80CFFC7A82C7964A170458ADB4A5854ApDt5D" TargetMode="External"/><Relationship Id="rId53" Type="http://schemas.openxmlformats.org/officeDocument/2006/relationships/hyperlink" Target="consultantplus://offline/ref=E13F7DBAD77343EF39790E6223DF3847F017C8F446ABBBFBBA7FA89464EB24B2D49B9A56570F575F87CFFC7A82C7964A170458ADB4A5854ApDt5D" TargetMode="External"/><Relationship Id="rId58" Type="http://schemas.openxmlformats.org/officeDocument/2006/relationships/hyperlink" Target="consultantplus://offline/ref=E13F7DBAD77343EF39790E6223DF3847F013C6F141AABBFBBA7FA89464EB24B2D49B9A56570F565883CFFC7A82C7964A170458ADB4A5854ApDt5D" TargetMode="External"/><Relationship Id="rId74" Type="http://schemas.openxmlformats.org/officeDocument/2006/relationships/hyperlink" Target="consultantplus://offline/ref=E13F7DBAD77343EF3979196031BE6D14FE16C2F14CA4B1A6B077F19866EC2BEDC39CD35A560A515B85C7A37F97D6CE46111D46ACABB98748D4p1t8D" TargetMode="External"/><Relationship Id="rId79" Type="http://schemas.openxmlformats.org/officeDocument/2006/relationships/hyperlink" Target="consultantplus://offline/ref=E13F7DBAD77343EF3979196031BE6D14FE16C2F14CA4B1A6B077F19866EC2BEDC39CD35A560D535A80C2A37F97D6CE46111D46ACABB98748D4p1t8D" TargetMode="External"/><Relationship Id="rId5" Type="http://schemas.openxmlformats.org/officeDocument/2006/relationships/hyperlink" Target="consultantplus://offline/ref=E13F7DBAD77343EF39790E6223DF3847F711C9F941A8BBFBBA7FA89464EB24B2D49B9A56570F575986CFFC7A82C7964A170458ADB4A5854ApDt5D" TargetMode="External"/><Relationship Id="rId61" Type="http://schemas.openxmlformats.org/officeDocument/2006/relationships/hyperlink" Target="consultantplus://offline/ref=E13F7DBAD77343EF39790E6223DF3847F711C9F941A8BBFBBA7FA89464EB24B2D49B9A56570F575986CFFC7A82C7964A170458ADB4A5854ApDt5D" TargetMode="External"/><Relationship Id="rId82" Type="http://schemas.openxmlformats.org/officeDocument/2006/relationships/hyperlink" Target="consultantplus://offline/ref=E13F7DBAD77343EF3979196031BE6D14FE16C2F14CA4B1A6B077F19866EC2BEDC39CD35A560E515D84C4A37F97D6CE46111D46ACABB98748D4p1t8D" TargetMode="External"/><Relationship Id="rId19" Type="http://schemas.openxmlformats.org/officeDocument/2006/relationships/hyperlink" Target="consultantplus://offline/ref=E13F7DBAD77343EF39790E6223DF3847F017C8F447ABBBFBBA7FA89464EB24B2D49B9A56570F565880CFFC7A82C7964A170458ADB4A5854ApDt5D" TargetMode="External"/><Relationship Id="rId14" Type="http://schemas.openxmlformats.org/officeDocument/2006/relationships/hyperlink" Target="consultantplus://offline/ref=E13F7DBAD77343EF39790E6223DF3847F712C4F94DADBBFBBA7FA89464EB24B2D49B9A56570F54528DCFFC7A82C7964A170458ADB4A5854ApDt5D" TargetMode="External"/><Relationship Id="rId22" Type="http://schemas.openxmlformats.org/officeDocument/2006/relationships/hyperlink" Target="consultantplus://offline/ref=E13F7DBAD77343EF39790E6223DF3847F017C8F447ABBBFBBA7FA89464EB24B2D49B9A5F5C5B061FD0C9A92CD8929A55121A5ApAtFD" TargetMode="External"/><Relationship Id="rId27" Type="http://schemas.openxmlformats.org/officeDocument/2006/relationships/hyperlink" Target="consultantplus://offline/ref=E13F7DBAD77343EF39790E6223DF3847F017C8F447ABBBFBBA7FA89464EB24B2D49B9A56570F565D84CFFC7A82C7964A170458ADB4A5854ApDt5D" TargetMode="External"/><Relationship Id="rId30" Type="http://schemas.openxmlformats.org/officeDocument/2006/relationships/hyperlink" Target="consultantplus://offline/ref=E13F7DBAD77343EF39790E6223DF3847F017C8F447ABBBFBBA7FA89464EB24B2D49B9A56570F555A8CCFFC7A82C7964A170458ADB4A5854ApDt5D" TargetMode="External"/><Relationship Id="rId35" Type="http://schemas.openxmlformats.org/officeDocument/2006/relationships/hyperlink" Target="consultantplus://offline/ref=E13F7DBAD77343EF39790E6223DF3847F017C8F447ABBBFBBA7FA89464EB24B2D49B9A56570F555A8DCFFC7A82C7964A170458ADB4A5854ApDt5D" TargetMode="External"/><Relationship Id="rId43" Type="http://schemas.openxmlformats.org/officeDocument/2006/relationships/hyperlink" Target="consultantplus://offline/ref=E13F7DBAD77343EF39790E6223DF3847F119C6F44CA5BBFBBA7FA89464EB24B2D49B9A56570F575B8CCFFC7A82C7964A170458ADB4A5854ApDt5D" TargetMode="External"/><Relationship Id="rId48" Type="http://schemas.openxmlformats.org/officeDocument/2006/relationships/hyperlink" Target="consultantplus://offline/ref=E13F7DBAD77343EF39790E6223DF3847F010C8F24DAFBBFBBA7FA89464EB24B2D49B9A56570F575A85CFFC7A82C7964A170458ADB4A5854ApDt5D" TargetMode="External"/><Relationship Id="rId56" Type="http://schemas.openxmlformats.org/officeDocument/2006/relationships/hyperlink" Target="consultantplus://offline/ref=E13F7DBAD77343EF39790E6223DF3847F013C6F141AABBFBBA7FA89464EB24B2D49B9A56570F555B8DCFFC7A82C7964A170458ADB4A5854ApDt5D" TargetMode="External"/><Relationship Id="rId64" Type="http://schemas.openxmlformats.org/officeDocument/2006/relationships/hyperlink" Target="consultantplus://offline/ref=E13F7DBAD77343EF3979196031BE6D14FE16C2F14CA4B1A6B077F19866EC2BEDC39CD35A560F505A86C7A37F97D6CE46111D46ACABB98748D4p1t8D" TargetMode="External"/><Relationship Id="rId69" Type="http://schemas.openxmlformats.org/officeDocument/2006/relationships/hyperlink" Target="consultantplus://offline/ref=E13F7DBAD77343EF3979196031BE6D14FE16C2F14CA4B1A6B077F19866EC2BEDC39CD35A560B5E5D81C2A37F97D6CE46111D46ACABB98748D4p1t8D" TargetMode="External"/><Relationship Id="rId77" Type="http://schemas.openxmlformats.org/officeDocument/2006/relationships/hyperlink" Target="consultantplus://offline/ref=E13F7DBAD77343EF3979196031BE6D14FE16C2F14CA4B1A6B077F19866EC2BEDC39CD35A560A515A86C2A37F97D6CE46111D46ACABB98748D4p1t8D" TargetMode="External"/><Relationship Id="rId8" Type="http://schemas.openxmlformats.org/officeDocument/2006/relationships/hyperlink" Target="consultantplus://offline/ref=E13F7DBAD77343EF39790E6223DF3847F012C4F746ACBBFBBA7FA89464EB24B2C69BC25A5608495B84DAAA2BC4p9t1D" TargetMode="External"/><Relationship Id="rId51" Type="http://schemas.openxmlformats.org/officeDocument/2006/relationships/hyperlink" Target="consultantplus://offline/ref=E13F7DBAD77343EF39790E6223DF3847F215C0F744ACBBFBBA7FA89464EB24B2D49B9A56570F565986CFFC7A82C7964A170458ADB4A5854ApDt5D" TargetMode="External"/><Relationship Id="rId72" Type="http://schemas.openxmlformats.org/officeDocument/2006/relationships/hyperlink" Target="consultantplus://offline/ref=E13F7DBAD77343EF3979196031BE6D14FE16C2F14CA4B1A6B077F19866EC2BEDC39CD35A560B5E5E8DC4A37F97D6CE46111D46ACABB98748D4p1t8D" TargetMode="External"/><Relationship Id="rId80" Type="http://schemas.openxmlformats.org/officeDocument/2006/relationships/hyperlink" Target="consultantplus://offline/ref=E13F7DBAD77343EF3979196031BE6D14FE16C2F14CA4B1A6B077F19866EC2BEDC39CD35A560A515A86CCA37F97D6CE46111D46ACABB98748D4p1t8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13F7DBAD77343EF39790E6223DF3847F712C4F94DADBBFBBA7FA89464EB24B2D49B9A56570F57588CCFFC7A82C7964A170458ADB4A5854ApDt5D" TargetMode="External"/><Relationship Id="rId17" Type="http://schemas.openxmlformats.org/officeDocument/2006/relationships/hyperlink" Target="consultantplus://offline/ref=E13F7DBAD77343EF39790E6223DF3847F713C3F447A4BBFBBA7FA89464EB24B2D49B9A55540E5E50D195EC7ECB939C55101B46AEAAA5p8t6D" TargetMode="External"/><Relationship Id="rId25" Type="http://schemas.openxmlformats.org/officeDocument/2006/relationships/hyperlink" Target="consultantplus://offline/ref=E13F7DBAD77343EF39790E6223DF3847F017C8F447ABBBFBBA7FA89464EB24B2D49B9A56570F575387CFFC7A82C7964A170458ADB4A5854ApDt5D" TargetMode="External"/><Relationship Id="rId33" Type="http://schemas.openxmlformats.org/officeDocument/2006/relationships/hyperlink" Target="consultantplus://offline/ref=E13F7DBAD77343EF39790E6223DF3847F017C8F447ABBBFBBA7FA89464EB24B2D49B9A56570F565A80CFFC7A82C7964A170458ADB4A5854ApDt5D" TargetMode="External"/><Relationship Id="rId38" Type="http://schemas.openxmlformats.org/officeDocument/2006/relationships/hyperlink" Target="consultantplus://offline/ref=E13F7DBAD77343EF39790E6223DF3847F017C8F447ABBBFBBA7FA89464EB24B2D49B9A56570F555885CFFC7A82C7964A170458ADB4A5854ApDt5D" TargetMode="External"/><Relationship Id="rId46" Type="http://schemas.openxmlformats.org/officeDocument/2006/relationships/hyperlink" Target="consultantplus://offline/ref=E13F7DBAD77343EF39790E6223DF3847F713C3F04CAFBBFBBA7FA89464EB24B2D49B9A56570F575E84CFFC7A82C7964A170458ADB4A5854ApDt5D" TargetMode="External"/><Relationship Id="rId59" Type="http://schemas.openxmlformats.org/officeDocument/2006/relationships/hyperlink" Target="consultantplus://offline/ref=E13F7DBAD77343EF39790E6223DF3847F713C3F347AABBFBBA7FA89464EB24B2D49B9A5551095C0FD480FD26C795854B11045AACA8pAt4D" TargetMode="External"/><Relationship Id="rId67" Type="http://schemas.openxmlformats.org/officeDocument/2006/relationships/hyperlink" Target="consultantplus://offline/ref=E13F7DBAD77343EF3979196031BE6D14FE16C2F14CA4B1A6B077F19866EC2BEDC38ED3025A0E504585C5B629C690p9t8D" TargetMode="External"/><Relationship Id="rId20" Type="http://schemas.openxmlformats.org/officeDocument/2006/relationships/hyperlink" Target="consultantplus://offline/ref=E13F7DBAD77343EF39790E6223DF3847F017C8F447ABBBFBBA7FA89464EB24B2D49B9A56570F555B86CFFC7A82C7964A170458ADB4A5854ApDt5D" TargetMode="External"/><Relationship Id="rId41" Type="http://schemas.openxmlformats.org/officeDocument/2006/relationships/hyperlink" Target="consultantplus://offline/ref=E13F7DBAD77343EF39790E6223DF3847F713C3F347AABBFBBA7FA89464EB24B2D49B9A56570F555E87CFFC7A82C7964A170458ADB4A5854ApDt5D" TargetMode="External"/><Relationship Id="rId54" Type="http://schemas.openxmlformats.org/officeDocument/2006/relationships/hyperlink" Target="consultantplus://offline/ref=E13F7DBAD77343EF39790E6223DF3847F713C3F347AABBFBBA7FA89464EB24B2D49B9A5553065C0FD480FD26C795854B11045AACA8pAt4D" TargetMode="External"/><Relationship Id="rId62" Type="http://schemas.openxmlformats.org/officeDocument/2006/relationships/hyperlink" Target="consultantplus://offline/ref=E13F7DBAD77343EF39790E6223DF3847F712C7F34DA4BBFBBA7FA89464EB24B2D49B9A545E085C0FD480FD26C795854B11045AACA8pAt4D" TargetMode="External"/><Relationship Id="rId70" Type="http://schemas.openxmlformats.org/officeDocument/2006/relationships/hyperlink" Target="consultantplus://offline/ref=E13F7DBAD77343EF3979196031BE6D14FE16C2F14CA4B1A6B077F19866EC2BEDC39CD35A560A52528CC7A37F97D6CE46111D46ACABB98748D4p1t8D" TargetMode="External"/><Relationship Id="rId75" Type="http://schemas.openxmlformats.org/officeDocument/2006/relationships/hyperlink" Target="consultantplus://offline/ref=E13F7DBAD77343EF3979196031BE6D14FE16C2F14CA4B1A6B077F19866EC2BEDC39CD35A560A52528CC1A37F97D6CE46111D46ACABB98748D4p1t8D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3F7DBAD77343EF39790E6223DF3847F713C3F347AABBFBBA7FA89464EB24B2D49B9A565F085C0FD480FD26C795854B11045AACA8pAt4D" TargetMode="External"/><Relationship Id="rId15" Type="http://schemas.openxmlformats.org/officeDocument/2006/relationships/hyperlink" Target="consultantplus://offline/ref=E13F7DBAD77343EF39790E6223DF3847F712C4F94DADBBFBBA7FA89464EB24B2D49B9A555E0F5C0FD480FD26C795854B11045AACA8pAt4D" TargetMode="External"/><Relationship Id="rId23" Type="http://schemas.openxmlformats.org/officeDocument/2006/relationships/hyperlink" Target="consultantplus://offline/ref=E13F7DBAD77343EF39790E6223DF3847F017C8F447ABBBFBBA7FA89464EB24B2D49B9A56570F575381CFFC7A82C7964A170458ADB4A5854ApDt5D" TargetMode="External"/><Relationship Id="rId28" Type="http://schemas.openxmlformats.org/officeDocument/2006/relationships/hyperlink" Target="consultantplus://offline/ref=E13F7DBAD77343EF39790E6223DF3847F017C8F447ABBBFBBA7FA89464EB24B2D49B9A56570F565F82CFFC7A82C7964A170458ADB4A5854ApDt5D" TargetMode="External"/><Relationship Id="rId36" Type="http://schemas.openxmlformats.org/officeDocument/2006/relationships/hyperlink" Target="consultantplus://offline/ref=E13F7DBAD77343EF39790E6223DF3847F017C8F447ABBBFBBA7FA89464EB24B2D49B9A56570F555A86CFFC7A82C7964A170458ADB4A5854ApDt5D" TargetMode="External"/><Relationship Id="rId49" Type="http://schemas.openxmlformats.org/officeDocument/2006/relationships/hyperlink" Target="consultantplus://offline/ref=E13F7DBAD77343EF39790E6223DF3847F014C9F64DAEBBFBBA7FA89464EB24B2D49B9A56570F555282CFFC7A82C7964A170458ADB4A5854ApDt5D" TargetMode="External"/><Relationship Id="rId57" Type="http://schemas.openxmlformats.org/officeDocument/2006/relationships/hyperlink" Target="consultantplus://offline/ref=E13F7DBAD77343EF39790E6223DF3847F013C6F141AABBFBBA7FA89464EB24B2D49B9A56570F575987CFFC7A82C7964A170458ADB4A5854ApDt5D" TargetMode="External"/><Relationship Id="rId10" Type="http://schemas.openxmlformats.org/officeDocument/2006/relationships/hyperlink" Target="consultantplus://offline/ref=E13F7DBAD77343EF39790E6223DF3847F711C9F941A8BBFBBA7FA89464EB24B2D49B9A56570F575986CFFC7A82C7964A170458ADB4A5854ApDt5D" TargetMode="External"/><Relationship Id="rId31" Type="http://schemas.openxmlformats.org/officeDocument/2006/relationships/hyperlink" Target="consultantplus://offline/ref=E13F7DBAD77343EF39790E6223DF3847F017C8F447ABBBFBBA7FA89464EB24B2D49B9A56570F565A8DCFFC7A82C7964A170458ADB4A5854ApDt5D" TargetMode="External"/><Relationship Id="rId44" Type="http://schemas.openxmlformats.org/officeDocument/2006/relationships/hyperlink" Target="consultantplus://offline/ref=E13F7DBAD77343EF39790E6223DF3847F016C2F743ABBBFBBA7FA89464EB24B2D49B9A56570F575984CFFC7A82C7964A170458ADB4A5854ApDt5D" TargetMode="External"/><Relationship Id="rId52" Type="http://schemas.openxmlformats.org/officeDocument/2006/relationships/hyperlink" Target="consultantplus://offline/ref=E13F7DBAD77343EF39790E6223DF3847F713C3F347AABBFBBA7FA89464EB24B2D49B9A54520E5C0FD480FD26C795854B11045AACA8pAt4D" TargetMode="External"/><Relationship Id="rId60" Type="http://schemas.openxmlformats.org/officeDocument/2006/relationships/hyperlink" Target="consultantplus://offline/ref=E13F7DBAD77343EF39790E6223DF3847F712C7F947ABBBFBBA7FA89464EB24B2D49B9A56570F575987CFFC7A82C7964A170458ADB4A5854ApDt5D" TargetMode="External"/><Relationship Id="rId65" Type="http://schemas.openxmlformats.org/officeDocument/2006/relationships/hyperlink" Target="consultantplus://offline/ref=E13F7DBAD77343EF3979196031BE6D14FE16C2F14CA4B1A6B077F19866EC2BEDC39CD35A560F505A8DC4A37F97D6CE46111D46ACABB98748D4p1t8D" TargetMode="External"/><Relationship Id="rId73" Type="http://schemas.openxmlformats.org/officeDocument/2006/relationships/hyperlink" Target="consultantplus://offline/ref=E13F7DBAD77343EF3979196031BE6D14FE16C2F14CA4B1A6B077F19866EC2BEDC39CD35A560F535984CDA37F97D6CE46111D46ACABB98748D4p1t8D" TargetMode="External"/><Relationship Id="rId78" Type="http://schemas.openxmlformats.org/officeDocument/2006/relationships/hyperlink" Target="consultantplus://offline/ref=E13F7DBAD77343EF3979196031BE6D14FE16C2F14CA4B1A6B077F19866EC2BEDC39CD35A560A515A86C1A37F97D6CE46111D46ACABB98748D4p1t8D" TargetMode="External"/><Relationship Id="rId81" Type="http://schemas.openxmlformats.org/officeDocument/2006/relationships/hyperlink" Target="consultantplus://offline/ref=E13F7DBAD77343EF3979196031BE6D14FE16C2F14CA4B1A6B077F19866EC2BEDC39CD35A560A515A80C1A37F97D6CE46111D46ACABB98748D4p1t8D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13F7DBAD77343EF39790E6223DF3847F016C0F840AABBFBBA7FA89464EB24B2C69BC25A5608495B84DAAA2BC4p9t1D" TargetMode="External"/><Relationship Id="rId13" Type="http://schemas.openxmlformats.org/officeDocument/2006/relationships/hyperlink" Target="consultantplus://offline/ref=E13F7DBAD77343EF39790E6223DF3847F712C4F94DADBBFBBA7FA89464EB24B2D49B9A555F0B5C0FD480FD26C795854B11045AACA8pAt4D" TargetMode="External"/><Relationship Id="rId18" Type="http://schemas.openxmlformats.org/officeDocument/2006/relationships/hyperlink" Target="consultantplus://offline/ref=E13F7DBAD77343EF39790E6223DF3847F713C3F347AABBFBBA7FA89464EB24B2D49B9A5553065C0FD480FD26C795854B11045AACA8pAt4D" TargetMode="External"/><Relationship Id="rId39" Type="http://schemas.openxmlformats.org/officeDocument/2006/relationships/hyperlink" Target="consultantplus://offline/ref=E13F7DBAD77343EF39790E6223DF3847F711C5F446A4BBFBBA7FA89464EB24B2C69BC25A5608495B84DAAA2BC4p9t1D" TargetMode="External"/><Relationship Id="rId34" Type="http://schemas.openxmlformats.org/officeDocument/2006/relationships/hyperlink" Target="consultantplus://offline/ref=E13F7DBAD77343EF39790E6223DF3847F017C8F447ABBBFBBA7FA89464EB24B2D49B9A56570F565987CFFC7A82C7964A170458ADB4A5854ApDt5D" TargetMode="External"/><Relationship Id="rId50" Type="http://schemas.openxmlformats.org/officeDocument/2006/relationships/hyperlink" Target="consultantplus://offline/ref=E13F7DBAD77343EF39790E6223DF3847F215C0F744ACBBFBBA7FA89464EB24B2D49B9A56570F575B80CFFC7A82C7964A170458ADB4A5854ApDt5D" TargetMode="External"/><Relationship Id="rId55" Type="http://schemas.openxmlformats.org/officeDocument/2006/relationships/hyperlink" Target="consultantplus://offline/ref=E13F7DBAD77343EF39790E6223DF3847F013C6F141AABBFBBA7FA89464EB24B2D49B9A56570F565282CFFC7A82C7964A170458ADB4A5854ApDt5D" TargetMode="External"/><Relationship Id="rId76" Type="http://schemas.openxmlformats.org/officeDocument/2006/relationships/hyperlink" Target="consultantplus://offline/ref=E13F7DBAD77343EF3979196031BE6D14FE16C2F14CA4B1A6B077F19866EC2BEDC39CD35A560A52528CC3A37F97D6CE46111D46ACABB98748D4p1t8D" TargetMode="External"/><Relationship Id="rId7" Type="http://schemas.openxmlformats.org/officeDocument/2006/relationships/hyperlink" Target="consultantplus://offline/ref=E13F7DBAD77343EF39790E6223DF3847F016C3F04DA8BBFBBA7FA89464EB24B2C69BC25A5608495B84DAAA2BC4p9t1D" TargetMode="External"/><Relationship Id="rId71" Type="http://schemas.openxmlformats.org/officeDocument/2006/relationships/hyperlink" Target="consultantplus://offline/ref=E13F7DBAD77343EF3979196031BE6D14FE16C2F14CA4B1A6B077F19866EC2BEDC39CD35A560A515B85C0A37F97D6CE46111D46ACABB98748D4p1t8D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13F7DBAD77343EF39790E6223DF3847F017C8F447ABBBFBBA7FA89464EB24B2D49B9A56570F565E8CCFFC7A82C7964A170458ADB4A5854ApDt5D" TargetMode="External"/><Relationship Id="rId24" Type="http://schemas.openxmlformats.org/officeDocument/2006/relationships/hyperlink" Target="consultantplus://offline/ref=E13F7DBAD77343EF39790E6223DF3847F017C8F447ABBBFBBA7FA89464EB24B2D49B9A5F5C5B061FD0C9A92CD8929A55121A5ApAtFD" TargetMode="External"/><Relationship Id="rId40" Type="http://schemas.openxmlformats.org/officeDocument/2006/relationships/hyperlink" Target="consultantplus://offline/ref=E13F7DBAD77343EF39790E6223DF3847F711C0F24DA4BBFBBA7FA89464EB24B2D49B9A56570F575A84CFFC7A82C7964A170458ADB4A5854ApDt5D" TargetMode="External"/><Relationship Id="rId45" Type="http://schemas.openxmlformats.org/officeDocument/2006/relationships/hyperlink" Target="consultantplus://offline/ref=E13F7DBAD77343EF39790E6223DF3847F713C3F04CAFBBFBBA7FA89464EB24B2D49B9A56570F575E84CFFC7A82C7964A170458ADB4A5854ApDt5D" TargetMode="External"/><Relationship Id="rId66" Type="http://schemas.openxmlformats.org/officeDocument/2006/relationships/hyperlink" Target="consultantplus://offline/ref=E13F7DBAD77343EF3979196031BE6D14FE16C2F14CA4B1A6B077F19866EC2BEDC39CD35A560B5E5B81C7A37F97D6CE46111D46ACABB98748D4p1t8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14721</Words>
  <Characters>83911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Ольга Александровна</dc:creator>
  <cp:keywords/>
  <dc:description/>
  <cp:lastModifiedBy>Круглова Ольга Александровна</cp:lastModifiedBy>
  <cp:revision>1</cp:revision>
  <dcterms:created xsi:type="dcterms:W3CDTF">2023-01-17T03:45:00Z</dcterms:created>
  <dcterms:modified xsi:type="dcterms:W3CDTF">2023-01-17T03:46:00Z</dcterms:modified>
</cp:coreProperties>
</file>